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EC" w:rsidRDefault="00DE2A62">
      <w:pPr>
        <w:rPr>
          <w:rFonts w:ascii="Arial" w:eastAsia="新細明體" w:hAnsi="Arial" w:cs="Arial"/>
          <w:b/>
          <w:bCs/>
          <w:color w:val="003C4A"/>
          <w:kern w:val="0"/>
          <w:szCs w:val="24"/>
        </w:rPr>
      </w:pPr>
      <w:bookmarkStart w:id="0" w:name="_GoBack"/>
      <w:bookmarkEnd w:id="0"/>
      <w:r w:rsidRPr="00DE2A62">
        <w:rPr>
          <w:rFonts w:ascii="Arial" w:eastAsia="新細明體" w:hAnsi="Arial" w:cs="Arial" w:hint="eastAsia"/>
          <w:b/>
          <w:bCs/>
          <w:color w:val="003C4A"/>
          <w:kern w:val="0"/>
          <w:szCs w:val="24"/>
        </w:rPr>
        <w:t>講義一：收藏管理政策</w:t>
      </w:r>
    </w:p>
    <w:p w:rsidR="006D7EEF" w:rsidRDefault="00DE2A62" w:rsidP="00EF22F6">
      <w:pPr>
        <w:ind w:firstLineChars="177" w:firstLine="425"/>
        <w:rPr>
          <w:rFonts w:ascii="Arial" w:eastAsia="新細明體" w:hAnsi="Arial" w:cs="Arial"/>
          <w:color w:val="333333"/>
          <w:kern w:val="0"/>
          <w:szCs w:val="24"/>
        </w:rPr>
      </w:pPr>
      <w:r w:rsidRPr="00DE2A62">
        <w:rPr>
          <w:rFonts w:ascii="Arial" w:eastAsia="新細明體" w:hAnsi="Arial" w:cs="Arial" w:hint="eastAsia"/>
          <w:color w:val="333333"/>
          <w:kern w:val="0"/>
          <w:szCs w:val="24"/>
        </w:rPr>
        <w:t>要政策有效，這些政策必須是博物館的每個人都瞭解而且可以接受的。它意味著要館員、主管單位與志願者對政策的目的、政策</w:t>
      </w:r>
      <w:r w:rsidR="00946EB2">
        <w:rPr>
          <w:rFonts w:ascii="Arial" w:eastAsia="新細明體" w:hAnsi="Arial" w:cs="Arial" w:hint="eastAsia"/>
          <w:color w:val="333333"/>
          <w:kern w:val="0"/>
          <w:szCs w:val="24"/>
        </w:rPr>
        <w:t>內容</w:t>
      </w:r>
      <w:r w:rsidRPr="00DE2A62">
        <w:rPr>
          <w:rFonts w:ascii="Arial" w:eastAsia="新細明體" w:hAnsi="Arial" w:cs="Arial" w:hint="eastAsia"/>
          <w:color w:val="333333"/>
          <w:kern w:val="0"/>
          <w:szCs w:val="24"/>
        </w:rPr>
        <w:t>與程式之間的主要焦點目標，以及</w:t>
      </w:r>
      <w:r w:rsidR="00946EB2">
        <w:rPr>
          <w:rFonts w:ascii="Arial" w:eastAsia="新細明體" w:hAnsi="Arial" w:cs="Arial" w:hint="eastAsia"/>
          <w:color w:val="333333"/>
          <w:kern w:val="0"/>
          <w:szCs w:val="24"/>
        </w:rPr>
        <w:t>這項管理</w:t>
      </w:r>
      <w:r w:rsidRPr="00DE2A62">
        <w:rPr>
          <w:rFonts w:ascii="Arial" w:eastAsia="新細明體" w:hAnsi="Arial" w:cs="Arial" w:hint="eastAsia"/>
          <w:color w:val="333333"/>
          <w:kern w:val="0"/>
          <w:szCs w:val="24"/>
        </w:rPr>
        <w:t>程式中如何把政策納入行動都要有所瞭解。在大部分的機構裡，主管單位是要通過</w:t>
      </w:r>
      <w:r w:rsidR="00946EB2">
        <w:rPr>
          <w:rFonts w:ascii="Arial" w:eastAsia="新細明體" w:hAnsi="Arial" w:cs="Arial" w:hint="eastAsia"/>
          <w:color w:val="333333"/>
          <w:kern w:val="0"/>
          <w:szCs w:val="24"/>
        </w:rPr>
        <w:t>管理</w:t>
      </w:r>
      <w:r w:rsidRPr="00DE2A62">
        <w:rPr>
          <w:rFonts w:ascii="Arial" w:eastAsia="新細明體" w:hAnsi="Arial" w:cs="Arial" w:hint="eastAsia"/>
          <w:color w:val="333333"/>
          <w:kern w:val="0"/>
          <w:szCs w:val="24"/>
        </w:rPr>
        <w:t>政策並為政策</w:t>
      </w:r>
      <w:r w:rsidR="00946EB2">
        <w:rPr>
          <w:rFonts w:ascii="Arial" w:eastAsia="新細明體" w:hAnsi="Arial" w:cs="Arial" w:hint="eastAsia"/>
          <w:color w:val="333333"/>
          <w:kern w:val="0"/>
          <w:szCs w:val="24"/>
        </w:rPr>
        <w:t>內容</w:t>
      </w:r>
      <w:r w:rsidRPr="00DE2A62">
        <w:rPr>
          <w:rFonts w:ascii="Arial" w:eastAsia="新細明體" w:hAnsi="Arial" w:cs="Arial" w:hint="eastAsia"/>
          <w:color w:val="333333"/>
          <w:kern w:val="0"/>
          <w:szCs w:val="24"/>
        </w:rPr>
        <w:t>負起最終的責任的；館員參與於政策的準備過程是很重要的，因為每個人都會因而瞭解到他們在工作上所分配到的使命是什麼。</w:t>
      </w:r>
      <w:r w:rsidR="00946EB2">
        <w:rPr>
          <w:rFonts w:ascii="Arial" w:eastAsia="新細明體" w:hAnsi="Arial" w:cs="Arial" w:hint="eastAsia"/>
          <w:color w:val="333333"/>
          <w:kern w:val="0"/>
          <w:szCs w:val="24"/>
        </w:rPr>
        <w:t>管理</w:t>
      </w:r>
      <w:r w:rsidRPr="00DE2A62">
        <w:rPr>
          <w:rFonts w:ascii="Arial" w:eastAsia="新細明體" w:hAnsi="Arial" w:cs="Arial" w:hint="eastAsia"/>
          <w:color w:val="333333"/>
          <w:kern w:val="0"/>
          <w:szCs w:val="24"/>
        </w:rPr>
        <w:t>政策確定的發展過程可能很耗時，但對議題的取向如果是從多樣整合出來的觀點</w:t>
      </w:r>
      <w:r w:rsidRPr="00DE2A62">
        <w:rPr>
          <w:rFonts w:asciiTheme="minorEastAsia" w:eastAsia="新細明體" w:hAnsiTheme="minorEastAsia" w:cs="Arial" w:hint="eastAsia"/>
          <w:color w:val="333333"/>
          <w:kern w:val="0"/>
          <w:szCs w:val="24"/>
        </w:rPr>
        <w:t>所做的</w:t>
      </w:r>
      <w:r w:rsidRPr="00DE2A62">
        <w:rPr>
          <w:rFonts w:ascii="Arial" w:eastAsia="新細明體" w:hAnsi="Arial" w:cs="Arial" w:hint="eastAsia"/>
          <w:color w:val="333333"/>
          <w:kern w:val="0"/>
          <w:szCs w:val="24"/>
        </w:rPr>
        <w:t>決定則是有利的。當每個發展過程都有館員全力的參與，這個過程是最有效的。這項過程是：開始起草、審核、重審與建議，</w:t>
      </w:r>
      <w:r w:rsidR="00946EB2">
        <w:rPr>
          <w:rFonts w:ascii="Arial" w:eastAsia="新細明體" w:hAnsi="Arial" w:cs="Arial" w:hint="eastAsia"/>
          <w:color w:val="333333"/>
          <w:kern w:val="0"/>
          <w:szCs w:val="24"/>
        </w:rPr>
        <w:t>然後</w:t>
      </w:r>
      <w:r w:rsidRPr="00DE2A62">
        <w:rPr>
          <w:rFonts w:ascii="Arial" w:eastAsia="新細明體" w:hAnsi="Arial" w:cs="Arial" w:hint="eastAsia"/>
          <w:color w:val="333333"/>
          <w:kern w:val="0"/>
          <w:szCs w:val="24"/>
        </w:rPr>
        <w:t>讓主管單位通過。以下是政策發展過程應有的幾個步驟：</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成立並集合撰寫小組；</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發展政策；</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審核標準；</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收集回饋資料；</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獲得主管單位背書；</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發展程式；</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實踐；</w:t>
      </w:r>
    </w:p>
    <w:p w:rsidR="00583BA3" w:rsidRDefault="00DE2A62" w:rsidP="00583BA3">
      <w:pPr>
        <w:widowControl/>
        <w:numPr>
          <w:ilvl w:val="0"/>
          <w:numId w:val="1"/>
        </w:numPr>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color w:val="333333"/>
          <w:kern w:val="0"/>
          <w:szCs w:val="24"/>
        </w:rPr>
        <w:t>定期的審查與重新檢討。</w:t>
      </w:r>
    </w:p>
    <w:p w:rsidR="00583BA3" w:rsidRDefault="00DE2A62" w:rsidP="00583BA3">
      <w:pPr>
        <w:widowControl/>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b/>
          <w:color w:val="333333"/>
          <w:kern w:val="0"/>
          <w:szCs w:val="24"/>
        </w:rPr>
        <w:t>參考指南：</w:t>
      </w:r>
      <w:r w:rsidRPr="00DE2A62">
        <w:rPr>
          <w:rFonts w:ascii="Arial" w:eastAsia="新細明體" w:hAnsi="Arial" w:cs="Arial"/>
          <w:color w:val="333333"/>
          <w:kern w:val="0"/>
          <w:szCs w:val="24"/>
        </w:rPr>
        <w:t>(</w:t>
      </w:r>
      <w:r w:rsidRPr="00DE2A62">
        <w:rPr>
          <w:rFonts w:ascii="Arial" w:eastAsia="新細明體" w:hAnsi="Arial" w:cs="Arial" w:hint="eastAsia"/>
          <w:color w:val="333333"/>
          <w:kern w:val="0"/>
          <w:szCs w:val="24"/>
        </w:rPr>
        <w:t>目的要協助博物館發展收藏管理政策</w:t>
      </w:r>
      <w:r w:rsidRPr="00DE2A62">
        <w:rPr>
          <w:rFonts w:ascii="Arial" w:eastAsia="新細明體" w:hAnsi="Arial" w:cs="Arial"/>
          <w:color w:val="333333"/>
          <w:kern w:val="0"/>
          <w:szCs w:val="24"/>
        </w:rPr>
        <w:t>)</w:t>
      </w:r>
    </w:p>
    <w:p w:rsidR="00BF6EE7" w:rsidRDefault="00DE2A62" w:rsidP="00583BA3">
      <w:pPr>
        <w:widowControl/>
        <w:spacing w:before="100" w:beforeAutospacing="1" w:after="100" w:afterAutospacing="1" w:line="240" w:lineRule="atLeast"/>
        <w:rPr>
          <w:rFonts w:ascii="Arial" w:eastAsia="新細明體" w:hAnsi="Arial" w:cs="Arial"/>
          <w:color w:val="333333"/>
          <w:kern w:val="0"/>
          <w:szCs w:val="24"/>
        </w:rPr>
      </w:pPr>
      <w:r w:rsidRPr="00DE2A62">
        <w:rPr>
          <w:rFonts w:ascii="Arial" w:eastAsia="新細明體" w:hAnsi="Arial" w:cs="Arial" w:hint="eastAsia"/>
          <w:b/>
          <w:color w:val="333333"/>
          <w:kern w:val="0"/>
          <w:szCs w:val="24"/>
        </w:rPr>
        <w:t>發展博物館收藏管理政策</w:t>
      </w:r>
    </w:p>
    <w:p w:rsidR="00583BA3" w:rsidRDefault="00DE2A62" w:rsidP="00EF22F6">
      <w:pPr>
        <w:autoSpaceDE w:val="0"/>
        <w:autoSpaceDN w:val="0"/>
        <w:adjustRightInd w:val="0"/>
        <w:ind w:firstLineChars="236" w:firstLine="566"/>
        <w:rPr>
          <w:rFonts w:ascii="Arial" w:eastAsia="新細明體" w:hAnsi="Arial" w:cs="Arial"/>
          <w:color w:val="333333"/>
          <w:kern w:val="0"/>
          <w:szCs w:val="24"/>
          <w:lang w:eastAsia="zh-CN"/>
        </w:rPr>
      </w:pPr>
      <w:r w:rsidRPr="00DE2A62">
        <w:rPr>
          <w:rFonts w:ascii="Arial" w:eastAsia="新細明體" w:hAnsi="Arial" w:cs="Arial" w:hint="eastAsia"/>
          <w:kern w:val="0"/>
          <w:szCs w:val="24"/>
        </w:rPr>
        <w:t>這份參考指南目的是</w:t>
      </w:r>
      <w:r w:rsidRPr="00DE2A62">
        <w:rPr>
          <w:rFonts w:ascii="Arial" w:eastAsia="新細明體" w:hAnsi="Arial" w:cs="Arial" w:hint="eastAsia"/>
          <w:color w:val="333333"/>
          <w:kern w:val="0"/>
          <w:szCs w:val="24"/>
        </w:rPr>
        <w:t>要協助博物館發展收藏管理政策，其中一份</w:t>
      </w:r>
      <w:r w:rsidRPr="00DE2A62">
        <w:rPr>
          <w:rFonts w:ascii="Arial" w:eastAsia="新細明體" w:hAnsi="Arial" w:cs="Arial" w:hint="eastAsia"/>
          <w:b/>
          <w:color w:val="333333"/>
          <w:kern w:val="0"/>
          <w:szCs w:val="24"/>
        </w:rPr>
        <w:t>核心檔案</w:t>
      </w:r>
      <w:r w:rsidRPr="00DE2A62">
        <w:rPr>
          <w:rFonts w:ascii="Arial" w:eastAsia="新細明體" w:hAnsi="Arial" w:cs="Arial" w:hint="eastAsia"/>
          <w:color w:val="333333"/>
          <w:kern w:val="0"/>
          <w:szCs w:val="24"/>
        </w:rPr>
        <w:t>是說明收藏管理政策是甚麼、為什麼這項政策這麼重要、如何發展這項政策。它反映了國家標準</w:t>
      </w:r>
      <w:r w:rsidR="00EF22F6">
        <w:rPr>
          <w:rStyle w:val="ac"/>
          <w:rFonts w:ascii="Arial" w:eastAsia="新細明體" w:hAnsi="Arial" w:cs="Arial"/>
          <w:color w:val="333333"/>
          <w:kern w:val="0"/>
          <w:szCs w:val="24"/>
        </w:rPr>
        <w:footnoteReference w:id="1"/>
      </w:r>
      <w:r w:rsidRPr="00DE2A62">
        <w:rPr>
          <w:rFonts w:ascii="Arial" w:eastAsia="新細明體" w:hAnsi="Arial" w:cs="Arial" w:hint="eastAsia"/>
          <w:color w:val="333333"/>
          <w:kern w:val="0"/>
          <w:szCs w:val="24"/>
        </w:rPr>
        <w:t>，而且與</w:t>
      </w:r>
      <w:r w:rsidRPr="00DE2A62">
        <w:rPr>
          <w:rFonts w:ascii="Arial" w:eastAsia="新細明體" w:hAnsi="Arial" w:cs="Arial"/>
          <w:color w:val="333333"/>
          <w:kern w:val="0"/>
          <w:szCs w:val="24"/>
        </w:rPr>
        <w:t>AAM</w:t>
      </w:r>
      <w:r w:rsidRPr="00DE2A62">
        <w:rPr>
          <w:rFonts w:ascii="Arial" w:eastAsia="新細明體" w:hAnsi="Arial" w:cs="Arial" w:hint="eastAsia"/>
          <w:color w:val="333333"/>
          <w:kern w:val="0"/>
          <w:szCs w:val="24"/>
        </w:rPr>
        <w:t>的核心檔案的審定</w:t>
      </w:r>
      <w:r w:rsidRPr="00DE2A62">
        <w:rPr>
          <w:rFonts w:ascii="Arial" w:eastAsia="新細明體" w:hAnsi="Arial" w:cs="Arial"/>
          <w:color w:val="333333"/>
          <w:kern w:val="0"/>
          <w:szCs w:val="24"/>
        </w:rPr>
        <w:t>(</w:t>
      </w:r>
      <w:hyperlink r:id="rId9" w:tgtFrame="_blank" w:history="1">
        <w:r w:rsidRPr="00DE2A62">
          <w:rPr>
            <w:rFonts w:ascii="Arial" w:eastAsia="新細明體" w:hAnsi="Arial" w:cs="Arial"/>
            <w:color w:val="0000FF"/>
            <w:kern w:val="0"/>
            <w:szCs w:val="24"/>
            <w:u w:val="single"/>
          </w:rPr>
          <w:t>Core Documents Verification</w:t>
        </w:r>
      </w:hyperlink>
      <w:r w:rsidRPr="00DE2A62">
        <w:rPr>
          <w:rFonts w:ascii="Arial" w:eastAsia="新細明體" w:hAnsi="Arial" w:cs="Arial"/>
          <w:color w:val="333333"/>
          <w:kern w:val="0"/>
          <w:szCs w:val="24"/>
        </w:rPr>
        <w:t>)</w:t>
      </w:r>
      <w:r w:rsidRPr="00DE2A62">
        <w:rPr>
          <w:rFonts w:ascii="Arial" w:eastAsia="新細明體" w:hAnsi="Arial" w:cs="Arial" w:hint="eastAsia"/>
          <w:color w:val="333333"/>
          <w:kern w:val="0"/>
          <w:szCs w:val="24"/>
        </w:rPr>
        <w:t>以及博物館認定程式計畫</w:t>
      </w:r>
      <w:r w:rsidRPr="00DE2A62">
        <w:rPr>
          <w:rFonts w:ascii="Arial" w:eastAsia="新細明體" w:hAnsi="Arial" w:cs="Arial"/>
          <w:color w:val="333333"/>
          <w:kern w:val="0"/>
          <w:szCs w:val="24"/>
        </w:rPr>
        <w:t>(Accreditation Program)</w:t>
      </w:r>
      <w:r w:rsidRPr="00DE2A62">
        <w:rPr>
          <w:rFonts w:ascii="Arial" w:eastAsia="新細明體" w:hAnsi="Arial" w:cs="Arial" w:hint="eastAsia"/>
          <w:color w:val="333333"/>
          <w:kern w:val="0"/>
          <w:szCs w:val="24"/>
        </w:rPr>
        <w:t>是平行一致的。</w:t>
      </w:r>
      <w:r w:rsidRPr="00DE2A62">
        <w:rPr>
          <w:rFonts w:ascii="Arial" w:eastAsia="新細明體" w:hAnsi="Arial" w:cs="Arial"/>
          <w:color w:val="333333"/>
          <w:kern w:val="0"/>
          <w:szCs w:val="24"/>
        </w:rPr>
        <w:t>(</w:t>
      </w:r>
      <w:r w:rsidRPr="00DE2A62">
        <w:rPr>
          <w:rFonts w:ascii="Arial" w:eastAsia="新細明體" w:hAnsi="Arial" w:cs="Arial" w:hint="eastAsia"/>
          <w:color w:val="333333"/>
          <w:kern w:val="0"/>
          <w:szCs w:val="24"/>
        </w:rPr>
        <w:t>在</w:t>
      </w:r>
      <w:r w:rsidRPr="00DE2A62">
        <w:rPr>
          <w:rFonts w:ascii="Arial" w:eastAsia="新細明體" w:hAnsi="Arial" w:cs="Arial"/>
          <w:color w:val="333333"/>
          <w:kern w:val="0"/>
          <w:szCs w:val="24"/>
        </w:rPr>
        <w:t>AAM</w:t>
      </w:r>
      <w:r w:rsidRPr="00DE2A62">
        <w:rPr>
          <w:rFonts w:ascii="Arial" w:eastAsia="新細明體" w:hAnsi="Arial" w:cs="Arial" w:hint="eastAsia"/>
          <w:color w:val="333333"/>
          <w:kern w:val="0"/>
          <w:szCs w:val="24"/>
        </w:rPr>
        <w:t>的網路課程：</w:t>
      </w:r>
      <w:r w:rsidRPr="00DE2A62">
        <w:rPr>
          <w:rFonts w:ascii="Arial" w:eastAsia="新細明體" w:hAnsi="Arial" w:cs="Arial"/>
          <w:color w:val="333333"/>
          <w:kern w:val="0"/>
          <w:szCs w:val="24"/>
        </w:rPr>
        <w:t xml:space="preserve"> </w:t>
      </w:r>
      <w:hyperlink r:id="rId10" w:tgtFrame="_blank" w:history="1">
        <w:r w:rsidRPr="00DE2A62">
          <w:rPr>
            <w:rFonts w:ascii="Arial" w:eastAsia="新細明體" w:hAnsi="Arial" w:cs="Arial"/>
            <w:color w:val="0000FF"/>
            <w:kern w:val="0"/>
            <w:szCs w:val="24"/>
            <w:u w:val="single"/>
          </w:rPr>
          <w:t>Developing an Effective Collections Management Policy</w:t>
        </w:r>
      </w:hyperlink>
      <w:r w:rsidRPr="00DE2A62">
        <w:rPr>
          <w:rFonts w:ascii="Arial" w:eastAsia="新細明體" w:hAnsi="Arial" w:cs="Arial" w:hint="eastAsia"/>
          <w:kern w:val="0"/>
          <w:szCs w:val="24"/>
        </w:rPr>
        <w:t>中做工作坊的實習</w:t>
      </w:r>
      <w:r w:rsidRPr="00DE2A62">
        <w:rPr>
          <w:rFonts w:ascii="Arial" w:eastAsia="新細明體" w:hAnsi="Arial" w:cs="Arial" w:hint="eastAsia"/>
          <w:color w:val="333333"/>
          <w:kern w:val="0"/>
          <w:szCs w:val="24"/>
        </w:rPr>
        <w:t>。所有博物館團體會員都可以有三名代表免費參加。</w:t>
      </w:r>
      <w:r w:rsidRPr="00DE2A62">
        <w:rPr>
          <w:rFonts w:ascii="Arial" w:eastAsia="新細明體" w:hAnsi="Arial" w:cs="Arial"/>
          <w:color w:val="333333"/>
          <w:kern w:val="0"/>
          <w:szCs w:val="24"/>
        </w:rPr>
        <w:t>)</w:t>
      </w:r>
    </w:p>
    <w:p w:rsidR="007A348E" w:rsidRDefault="007A348E" w:rsidP="00BF6EE7">
      <w:pPr>
        <w:autoSpaceDE w:val="0"/>
        <w:autoSpaceDN w:val="0"/>
        <w:adjustRightInd w:val="0"/>
        <w:rPr>
          <w:rFonts w:ascii="Arial" w:eastAsia="新細明體" w:hAnsi="Arial" w:cs="Arial"/>
          <w:color w:val="333333"/>
          <w:kern w:val="0"/>
          <w:szCs w:val="24"/>
          <w:lang w:eastAsia="zh-CN"/>
        </w:rPr>
      </w:pPr>
    </w:p>
    <w:p w:rsidR="007A348E" w:rsidRPr="00946EB2" w:rsidRDefault="00DE2A62" w:rsidP="00BF6EE7">
      <w:pPr>
        <w:autoSpaceDE w:val="0"/>
        <w:autoSpaceDN w:val="0"/>
        <w:adjustRightInd w:val="0"/>
        <w:rPr>
          <w:rFonts w:ascii="Arial" w:eastAsia="新細明體" w:hAnsi="Arial" w:cs="Arial"/>
          <w:b/>
          <w:color w:val="333333"/>
          <w:kern w:val="0"/>
          <w:szCs w:val="24"/>
          <w:lang w:eastAsia="zh-CN"/>
        </w:rPr>
      </w:pPr>
      <w:r w:rsidRPr="00946EB2">
        <w:rPr>
          <w:rFonts w:ascii="Arial" w:eastAsia="新細明體" w:hAnsi="Arial" w:cs="Arial" w:hint="eastAsia"/>
          <w:b/>
          <w:color w:val="333333"/>
          <w:kern w:val="0"/>
          <w:szCs w:val="24"/>
        </w:rPr>
        <w:t>收藏管理政策是甚麼？</w:t>
      </w:r>
    </w:p>
    <w:p w:rsidR="00384289" w:rsidRPr="007A348E" w:rsidRDefault="00DE2A62" w:rsidP="0077546B">
      <w:pPr>
        <w:autoSpaceDE w:val="0"/>
        <w:autoSpaceDN w:val="0"/>
        <w:adjustRightInd w:val="0"/>
        <w:ind w:firstLineChars="236" w:firstLine="566"/>
        <w:rPr>
          <w:rFonts w:ascii="Arial" w:hAnsi="Arial" w:cs="Arial"/>
          <w:color w:val="373737"/>
          <w:kern w:val="0"/>
          <w:sz w:val="20"/>
          <w:szCs w:val="20"/>
          <w:lang w:eastAsia="zh-CN"/>
        </w:rPr>
      </w:pPr>
      <w:r w:rsidRPr="00DE2A62">
        <w:rPr>
          <w:rFonts w:ascii="Arial" w:eastAsia="新細明體" w:hAnsi="Arial" w:cs="Arial" w:hint="eastAsia"/>
          <w:color w:val="333333"/>
          <w:kern w:val="0"/>
          <w:szCs w:val="24"/>
        </w:rPr>
        <w:t>一項收藏管理政策是一套涉及收藏管理不同面向的政策。這個政策定義</w:t>
      </w:r>
      <w:r w:rsidR="00946EB2">
        <w:rPr>
          <w:rFonts w:ascii="Arial" w:eastAsia="新細明體" w:hAnsi="Arial" w:cs="Arial" w:hint="eastAsia"/>
          <w:color w:val="333333"/>
          <w:kern w:val="0"/>
          <w:szCs w:val="24"/>
        </w:rPr>
        <w:t>著</w:t>
      </w:r>
      <w:r w:rsidRPr="00DE2A62">
        <w:rPr>
          <w:rFonts w:ascii="Arial" w:eastAsia="新細明體" w:hAnsi="Arial" w:cs="Arial" w:hint="eastAsia"/>
          <w:color w:val="333333"/>
          <w:kern w:val="0"/>
          <w:szCs w:val="24"/>
        </w:rPr>
        <w:t>博物館收藏的範疇，並且定義博物館如何照顧以及使館內的收藏可以讓公眾使用。收藏管理政策也說明了博物館收藏的管理。有活體收藏的機構在政策與程式上可能使用不同的術語來管理他們的動植物。沒有收藏而是借來的、使用其他人所擁有的</w:t>
      </w:r>
      <w:r w:rsidRPr="00DE2A62">
        <w:rPr>
          <w:rFonts w:asciiTheme="minorEastAsia" w:eastAsia="新細明體" w:hAnsiTheme="minorEastAsia" w:cs="Arial" w:hint="eastAsia"/>
          <w:color w:val="333333"/>
          <w:kern w:val="0"/>
          <w:szCs w:val="24"/>
        </w:rPr>
        <w:t>物件</w:t>
      </w:r>
      <w:r w:rsidRPr="00DE2A62">
        <w:rPr>
          <w:rFonts w:ascii="Arial" w:eastAsia="新細明體" w:hAnsi="Arial" w:cs="Arial" w:hint="eastAsia"/>
          <w:color w:val="333333"/>
          <w:kern w:val="0"/>
          <w:szCs w:val="24"/>
        </w:rPr>
        <w:t>時，應該對有關借入在館</w:t>
      </w:r>
      <w:r w:rsidRPr="00DE2A62">
        <w:rPr>
          <w:rFonts w:asciiTheme="minorEastAsia" w:eastAsia="新細明體" w:hAnsiTheme="minorEastAsia" w:cs="Arial" w:hint="eastAsia"/>
          <w:color w:val="333333"/>
          <w:kern w:val="0"/>
          <w:szCs w:val="24"/>
        </w:rPr>
        <w:t>物件</w:t>
      </w:r>
      <w:r w:rsidRPr="00DE2A62">
        <w:rPr>
          <w:rFonts w:ascii="Arial" w:eastAsia="新細明體" w:hAnsi="Arial" w:cs="Arial" w:hint="eastAsia"/>
          <w:color w:val="333333"/>
          <w:kern w:val="0"/>
          <w:szCs w:val="24"/>
        </w:rPr>
        <w:t>的政策。</w:t>
      </w:r>
    </w:p>
    <w:p w:rsidR="00583BA3" w:rsidRPr="00D666E3" w:rsidRDefault="00DE2A62" w:rsidP="00583BA3">
      <w:pPr>
        <w:widowControl/>
        <w:spacing w:before="100" w:beforeAutospacing="1" w:after="100" w:afterAutospacing="1" w:line="240" w:lineRule="atLeast"/>
        <w:rPr>
          <w:rFonts w:ascii="Arial" w:eastAsia="新細明體" w:hAnsi="Arial" w:cs="Arial"/>
          <w:b/>
          <w:color w:val="333333"/>
          <w:kern w:val="0"/>
          <w:szCs w:val="24"/>
          <w:lang w:eastAsia="zh-CN"/>
        </w:rPr>
      </w:pPr>
      <w:r w:rsidRPr="00DE2A62">
        <w:rPr>
          <w:rFonts w:ascii="Arial" w:eastAsia="新細明體" w:hAnsi="Arial" w:cs="Arial" w:hint="eastAsia"/>
          <w:b/>
          <w:color w:val="333333"/>
          <w:kern w:val="0"/>
          <w:szCs w:val="24"/>
        </w:rPr>
        <w:lastRenderedPageBreak/>
        <w:t>為什麼收藏管理政策很重要？</w:t>
      </w:r>
    </w:p>
    <w:p w:rsidR="00F86B2B" w:rsidRPr="00374D37" w:rsidRDefault="00DE2A62" w:rsidP="0077546B">
      <w:pPr>
        <w:autoSpaceDE w:val="0"/>
        <w:autoSpaceDN w:val="0"/>
        <w:adjustRightInd w:val="0"/>
        <w:ind w:firstLineChars="236" w:firstLine="566"/>
        <w:rPr>
          <w:rFonts w:ascii="Arial" w:eastAsia="新細明體" w:hAnsi="Arial" w:cs="Arial"/>
          <w:color w:val="333333"/>
          <w:kern w:val="0"/>
          <w:szCs w:val="24"/>
          <w:lang w:eastAsia="zh-CN"/>
        </w:rPr>
      </w:pPr>
      <w:r w:rsidRPr="00DE2A62">
        <w:rPr>
          <w:rFonts w:ascii="Arial" w:eastAsia="新細明體" w:hAnsi="Arial" w:cs="Arial" w:hint="eastAsia"/>
          <w:color w:val="373737"/>
          <w:kern w:val="0"/>
          <w:szCs w:val="24"/>
        </w:rPr>
        <w:t>當收藏是服務公眾時它可以推動博物館的任務，獲得社會公眾的信託。因為收藏保存在博物館裡是受到公眾的信託的，而且也因為公眾的利益而讓公眾可以使用，公眾期待博物館維持最高的合法的、合倫理的與專業的標準。在呈現這些標準上，博物館建立政策來支持它的任務與運作，並且指導決策。政策給主管單位、館員與公眾有機會學習有關的收藏標準，並協助博物館實現其收藏管理員的責任。</w:t>
      </w:r>
    </w:p>
    <w:p w:rsidR="00A156AE" w:rsidRDefault="00A156AE">
      <w:pPr>
        <w:rPr>
          <w:rFonts w:ascii="Arial" w:eastAsia="新細明體" w:hAnsi="Arial" w:cs="Arial"/>
          <w:color w:val="333333"/>
          <w:kern w:val="0"/>
          <w:szCs w:val="24"/>
          <w:lang w:eastAsia="zh-CN"/>
        </w:rPr>
      </w:pPr>
    </w:p>
    <w:p w:rsidR="00D666E3" w:rsidRPr="00D666E3" w:rsidRDefault="00DE2A62">
      <w:pPr>
        <w:rPr>
          <w:rFonts w:ascii="Arial" w:eastAsia="新細明體" w:hAnsi="Arial" w:cs="Arial"/>
          <w:b/>
          <w:color w:val="333333"/>
          <w:kern w:val="0"/>
          <w:szCs w:val="24"/>
        </w:rPr>
      </w:pPr>
      <w:r w:rsidRPr="00DE2A62">
        <w:rPr>
          <w:rFonts w:ascii="Arial" w:eastAsia="新細明體" w:hAnsi="Arial" w:cs="Arial" w:hint="eastAsia"/>
          <w:b/>
          <w:color w:val="333333"/>
          <w:kern w:val="0"/>
          <w:szCs w:val="24"/>
        </w:rPr>
        <w:t>收藏政策要考慮甚麼？</w:t>
      </w:r>
    </w:p>
    <w:p w:rsidR="006D7EEF" w:rsidRPr="00D666E3" w:rsidRDefault="00DE2A62" w:rsidP="00D666E3">
      <w:pPr>
        <w:pStyle w:val="a3"/>
        <w:numPr>
          <w:ilvl w:val="0"/>
          <w:numId w:val="2"/>
        </w:numPr>
        <w:autoSpaceDE w:val="0"/>
        <w:autoSpaceDN w:val="0"/>
        <w:adjustRightInd w:val="0"/>
        <w:ind w:leftChars="0"/>
        <w:rPr>
          <w:szCs w:val="24"/>
        </w:rPr>
      </w:pPr>
      <w:r w:rsidRPr="00946EB2">
        <w:rPr>
          <w:rFonts w:ascii="Arial" w:eastAsia="新細明體" w:hAnsi="Arial" w:cs="Arial" w:hint="eastAsia"/>
          <w:b/>
          <w:i/>
          <w:iCs/>
          <w:color w:val="373737"/>
          <w:kern w:val="0"/>
          <w:szCs w:val="24"/>
        </w:rPr>
        <w:t>建立與實踐一項政策的過程遠比這項政策本身實際上對博物館更重要、也更有利。</w:t>
      </w:r>
      <w:r w:rsidRPr="00DE2A62">
        <w:rPr>
          <w:rFonts w:ascii="Arial" w:eastAsia="新細明體" w:hAnsi="Arial" w:cs="Arial" w:hint="eastAsia"/>
          <w:iCs/>
          <w:color w:val="373737"/>
          <w:kern w:val="0"/>
          <w:szCs w:val="24"/>
        </w:rPr>
        <w:t>這項政策可能看起來像是最後的結果，但在實際上，最後的結果是對倫理與過程的廣泛瞭解，它會影響博物館如何去運作。</w:t>
      </w:r>
    </w:p>
    <w:p w:rsidR="00D666E3" w:rsidRPr="005A3D92" w:rsidRDefault="00DE2A62" w:rsidP="00D666E3">
      <w:pPr>
        <w:pStyle w:val="a3"/>
        <w:numPr>
          <w:ilvl w:val="0"/>
          <w:numId w:val="2"/>
        </w:numPr>
        <w:autoSpaceDE w:val="0"/>
        <w:autoSpaceDN w:val="0"/>
        <w:adjustRightInd w:val="0"/>
        <w:ind w:leftChars="0"/>
        <w:rPr>
          <w:szCs w:val="24"/>
        </w:rPr>
      </w:pPr>
      <w:r w:rsidRPr="00946EB2">
        <w:rPr>
          <w:rFonts w:ascii="Arial" w:eastAsia="新細明體" w:hAnsi="Arial" w:cs="Arial" w:hint="eastAsia"/>
          <w:b/>
          <w:i/>
          <w:iCs/>
          <w:color w:val="373737"/>
          <w:kern w:val="0"/>
          <w:szCs w:val="24"/>
        </w:rPr>
        <w:t>建立政策有很多方式。</w:t>
      </w:r>
      <w:r w:rsidRPr="00DE2A62">
        <w:rPr>
          <w:rFonts w:ascii="Arial" w:eastAsia="新細明體" w:hAnsi="Arial" w:cs="Arial" w:hint="eastAsia"/>
          <w:color w:val="373737"/>
          <w:kern w:val="0"/>
          <w:szCs w:val="24"/>
        </w:rPr>
        <w:t>每家博物館各有其挑戰，在決策上需要全力以赴。我們鼓勵博物館花時間去探索他們所處的環境並做深入的瞭解，才能讓他們的政策正確。</w:t>
      </w:r>
    </w:p>
    <w:p w:rsidR="005A3D92" w:rsidRPr="005A3D92" w:rsidRDefault="00DE2A62" w:rsidP="00D666E3">
      <w:pPr>
        <w:pStyle w:val="a3"/>
        <w:numPr>
          <w:ilvl w:val="0"/>
          <w:numId w:val="2"/>
        </w:numPr>
        <w:autoSpaceDE w:val="0"/>
        <w:autoSpaceDN w:val="0"/>
        <w:adjustRightInd w:val="0"/>
        <w:ind w:leftChars="0"/>
        <w:rPr>
          <w:szCs w:val="24"/>
        </w:rPr>
      </w:pPr>
      <w:r w:rsidRPr="00946EB2">
        <w:rPr>
          <w:rFonts w:ascii="Arial" w:eastAsia="新細明體" w:hAnsi="Arial" w:cs="Arial" w:hint="eastAsia"/>
          <w:b/>
          <w:i/>
          <w:iCs/>
          <w:color w:val="373737"/>
          <w:kern w:val="0"/>
          <w:szCs w:val="24"/>
        </w:rPr>
        <w:t>決策要有效就必須整合。</w:t>
      </w:r>
      <w:r w:rsidRPr="00DE2A62">
        <w:rPr>
          <w:rFonts w:ascii="Arial" w:eastAsia="新細明體" w:hAnsi="Arial" w:cs="Arial" w:hint="eastAsia"/>
          <w:iCs/>
          <w:color w:val="373737"/>
          <w:kern w:val="0"/>
          <w:szCs w:val="24"/>
        </w:rPr>
        <w:t>博物館的每一份正式檔案都必須相互溝通，持續地而且全面地支持博物館的任務。</w:t>
      </w:r>
    </w:p>
    <w:p w:rsidR="00B01B79" w:rsidRDefault="00B01B79" w:rsidP="005A3D92">
      <w:pPr>
        <w:pStyle w:val="a3"/>
        <w:autoSpaceDE w:val="0"/>
        <w:autoSpaceDN w:val="0"/>
        <w:adjustRightInd w:val="0"/>
        <w:ind w:leftChars="0" w:left="360"/>
        <w:rPr>
          <w:szCs w:val="24"/>
        </w:rPr>
      </w:pPr>
      <w:r w:rsidRPr="005A3D92">
        <w:rPr>
          <w:noProof/>
          <w:szCs w:val="24"/>
        </w:rPr>
        <mc:AlternateContent>
          <mc:Choice Requires="wps">
            <w:drawing>
              <wp:anchor distT="0" distB="0" distL="114300" distR="114300" simplePos="0" relativeHeight="251659264" behindDoc="0" locked="0" layoutInCell="1" allowOverlap="1" wp14:anchorId="00D6D0D0" wp14:editId="4C155C88">
                <wp:simplePos x="0" y="0"/>
                <wp:positionH relativeFrom="column">
                  <wp:posOffset>951230</wp:posOffset>
                </wp:positionH>
                <wp:positionV relativeFrom="paragraph">
                  <wp:posOffset>70485</wp:posOffset>
                </wp:positionV>
                <wp:extent cx="3207385" cy="1232535"/>
                <wp:effectExtent l="0" t="0" r="12065" b="247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232535"/>
                        </a:xfrm>
                        <a:prstGeom prst="rect">
                          <a:avLst/>
                        </a:prstGeom>
                        <a:solidFill>
                          <a:srgbClr val="FFFFFF"/>
                        </a:solidFill>
                        <a:ln w="9525">
                          <a:solidFill>
                            <a:srgbClr val="000000"/>
                          </a:solidFill>
                          <a:miter lim="800000"/>
                          <a:headEnd/>
                          <a:tailEnd/>
                        </a:ln>
                      </wps:spPr>
                      <wps:txbx>
                        <w:txbxContent>
                          <w:p w:rsidR="00A73CF2" w:rsidRPr="00946EB2" w:rsidRDefault="00946EB2" w:rsidP="005A3D92">
                            <w:pPr>
                              <w:rPr>
                                <w:rFonts w:ascii="新細明體" w:eastAsia="新細明體" w:hAnsi="新細明體"/>
                              </w:rPr>
                            </w:pPr>
                            <w:r w:rsidRPr="00946EB2">
                              <w:rPr>
                                <w:rFonts w:ascii="新細明體" w:eastAsia="新細明體" w:hAnsi="新細明體" w:hint="eastAsia"/>
                              </w:rPr>
                              <w:t>政策如果過時、被忽視、繁複而不能遵守、簡單而無用，或無助于博物館要達成其任務，也無助於在專業標準與最佳運作上呈現其使命。</w:t>
                            </w:r>
                          </w:p>
                          <w:p w:rsidR="00A73CF2" w:rsidRPr="00DF18F6" w:rsidRDefault="00A73CF2" w:rsidP="005A3D92"/>
                          <w:p w:rsidR="00A73CF2" w:rsidRDefault="00A73CF2" w:rsidP="005A3D92">
                            <w:r>
                              <w:t>John E. Simmons (Things Great</w:t>
                            </w:r>
                            <w:r>
                              <w:rPr>
                                <w:rFonts w:hint="eastAsia"/>
                              </w:rPr>
                              <w:t xml:space="preserve"> and Small, </w:t>
                            </w:r>
                            <w:r>
                              <w:t>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4.9pt;margin-top:5.55pt;width:252.55pt;height:9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">
                <v:textbox>
                  <w:txbxContent>
                    <w:p w:rsidR="00A73CF2" w:rsidRPr="00946EB2" w:rsidRDefault="00946EB2" w:rsidP="005A3D92">
                      <w:pPr>
                        <w:rPr>
                          <w:rFonts w:ascii="新細明體" w:eastAsia="新細明體" w:hAnsi="新細明體"/>
                        </w:rPr>
                      </w:pPr>
                      <w:r w:rsidRPr="00946EB2">
                        <w:rPr>
                          <w:rFonts w:ascii="新細明體" w:eastAsia="新細明體" w:hAnsi="新細明體" w:hint="eastAsia"/>
                        </w:rPr>
                        <w:t>政策如果過時、被忽視、繁複而不能遵守、簡單而無用，或無助</w:t>
                      </w:r>
                      <w:proofErr w:type="gramStart"/>
                      <w:r w:rsidRPr="00946EB2">
                        <w:rPr>
                          <w:rFonts w:ascii="新細明體" w:eastAsia="新細明體" w:hAnsi="新細明體" w:hint="eastAsia"/>
                        </w:rPr>
                        <w:t>于</w:t>
                      </w:r>
                      <w:proofErr w:type="gramEnd"/>
                      <w:r w:rsidRPr="00946EB2">
                        <w:rPr>
                          <w:rFonts w:ascii="新細明體" w:eastAsia="新細明體" w:hAnsi="新細明體" w:hint="eastAsia"/>
                        </w:rPr>
                        <w:t>博物館要達成其任務，也無助於在專業標準與最佳運作上呈現其使命。</w:t>
                      </w:r>
                    </w:p>
                    <w:p w:rsidR="00A73CF2" w:rsidRPr="00DF18F6" w:rsidRDefault="00A73CF2" w:rsidP="005A3D92"/>
                    <w:p w:rsidR="00A73CF2" w:rsidRDefault="00A73CF2" w:rsidP="005A3D92">
                      <w:r>
                        <w:t>John E. Simmons (Things Great</w:t>
                      </w:r>
                      <w:r>
                        <w:rPr>
                          <w:rFonts w:hint="eastAsia"/>
                        </w:rPr>
                        <w:t xml:space="preserve"> and Small, </w:t>
                      </w:r>
                      <w:r>
                        <w:t>2006)</w:t>
                      </w:r>
                    </w:p>
                  </w:txbxContent>
                </v:textbox>
              </v:shape>
            </w:pict>
          </mc:Fallback>
        </mc:AlternateContent>
      </w:r>
    </w:p>
    <w:p w:rsidR="00B01B79" w:rsidRDefault="00B01B79" w:rsidP="005A3D92">
      <w:pPr>
        <w:pStyle w:val="a3"/>
        <w:autoSpaceDE w:val="0"/>
        <w:autoSpaceDN w:val="0"/>
        <w:adjustRightInd w:val="0"/>
        <w:ind w:leftChars="0" w:left="360"/>
        <w:rPr>
          <w:szCs w:val="24"/>
        </w:rPr>
      </w:pPr>
    </w:p>
    <w:p w:rsidR="00B01B79" w:rsidRDefault="00B01B79" w:rsidP="005A3D92">
      <w:pPr>
        <w:pStyle w:val="a3"/>
        <w:autoSpaceDE w:val="0"/>
        <w:autoSpaceDN w:val="0"/>
        <w:adjustRightInd w:val="0"/>
        <w:ind w:leftChars="0" w:left="360"/>
        <w:rPr>
          <w:szCs w:val="24"/>
        </w:rPr>
      </w:pPr>
    </w:p>
    <w:p w:rsidR="00B01B79" w:rsidRDefault="00B01B79" w:rsidP="005A3D92">
      <w:pPr>
        <w:pStyle w:val="a3"/>
        <w:autoSpaceDE w:val="0"/>
        <w:autoSpaceDN w:val="0"/>
        <w:adjustRightInd w:val="0"/>
        <w:ind w:leftChars="0" w:left="360"/>
        <w:rPr>
          <w:szCs w:val="24"/>
        </w:rPr>
      </w:pPr>
    </w:p>
    <w:p w:rsidR="005A3D92" w:rsidRDefault="005A3D92" w:rsidP="005A3D92">
      <w:pPr>
        <w:pStyle w:val="a3"/>
        <w:autoSpaceDE w:val="0"/>
        <w:autoSpaceDN w:val="0"/>
        <w:adjustRightInd w:val="0"/>
        <w:ind w:leftChars="0" w:left="360"/>
        <w:rPr>
          <w:szCs w:val="24"/>
        </w:rPr>
      </w:pPr>
    </w:p>
    <w:p w:rsidR="00B01B79" w:rsidRDefault="00B01B79" w:rsidP="005A3D92">
      <w:pPr>
        <w:pStyle w:val="a3"/>
        <w:autoSpaceDE w:val="0"/>
        <w:autoSpaceDN w:val="0"/>
        <w:adjustRightInd w:val="0"/>
        <w:ind w:leftChars="0" w:left="360"/>
        <w:rPr>
          <w:szCs w:val="24"/>
        </w:rPr>
      </w:pPr>
    </w:p>
    <w:p w:rsidR="00B01B79" w:rsidRDefault="00B01B79" w:rsidP="005A3D92">
      <w:pPr>
        <w:pStyle w:val="a3"/>
        <w:autoSpaceDE w:val="0"/>
        <w:autoSpaceDN w:val="0"/>
        <w:adjustRightInd w:val="0"/>
        <w:ind w:leftChars="0" w:left="360"/>
        <w:rPr>
          <w:szCs w:val="24"/>
        </w:rPr>
      </w:pPr>
    </w:p>
    <w:p w:rsidR="00B01B79" w:rsidRPr="00830E5B" w:rsidRDefault="00DE2A62" w:rsidP="00B01B79">
      <w:pPr>
        <w:autoSpaceDE w:val="0"/>
        <w:autoSpaceDN w:val="0"/>
        <w:adjustRightInd w:val="0"/>
        <w:rPr>
          <w:rFonts w:ascii="Arial" w:hAnsi="Arial" w:cs="Arial"/>
          <w:color w:val="333333"/>
          <w:kern w:val="0"/>
          <w:szCs w:val="24"/>
        </w:rPr>
      </w:pPr>
      <w:r w:rsidRPr="00DE2A62">
        <w:rPr>
          <w:rFonts w:ascii="Arial" w:eastAsia="新細明體" w:hAnsi="Arial" w:cs="Arial" w:hint="eastAsia"/>
          <w:b/>
          <w:color w:val="333333"/>
          <w:kern w:val="0"/>
          <w:szCs w:val="24"/>
        </w:rPr>
        <w:t>收藏管理政策的分</w:t>
      </w:r>
      <w:r w:rsidRPr="00DE2A62">
        <w:rPr>
          <w:rFonts w:asciiTheme="minorEastAsia" w:eastAsia="新細明體" w:hAnsiTheme="minorEastAsia" w:cs="Arial" w:hint="eastAsia"/>
          <w:b/>
          <w:color w:val="333333"/>
          <w:kern w:val="0"/>
          <w:szCs w:val="24"/>
        </w:rPr>
        <w:t>析</w:t>
      </w:r>
    </w:p>
    <w:p w:rsidR="00B01B79" w:rsidRPr="00E32493" w:rsidRDefault="00DE2A62" w:rsidP="00094EDB">
      <w:pPr>
        <w:autoSpaceDE w:val="0"/>
        <w:autoSpaceDN w:val="0"/>
        <w:adjustRightInd w:val="0"/>
        <w:ind w:firstLineChars="236" w:firstLine="566"/>
        <w:rPr>
          <w:rFonts w:ascii="Arial" w:hAnsi="Arial" w:cs="Arial"/>
          <w:color w:val="373737"/>
          <w:kern w:val="0"/>
          <w:szCs w:val="24"/>
          <w:lang w:eastAsia="zh-CN"/>
        </w:rPr>
      </w:pPr>
      <w:r w:rsidRPr="00DE2A62">
        <w:rPr>
          <w:rFonts w:ascii="Arial" w:eastAsia="新細明體" w:hAnsi="Arial" w:cs="Arial" w:hint="eastAsia"/>
          <w:color w:val="373737"/>
          <w:kern w:val="0"/>
          <w:szCs w:val="24"/>
        </w:rPr>
        <w:t>一個機構有力的收藏政策是持續地維繫在日常處理其收藏的工作上，而且它是明文的來符合博物館與其收藏的特定需要。所以它需要用時間與資源來完整的構想，並且發展出一項可實現而且可使用的文獻</w:t>
      </w:r>
      <w:r w:rsidRPr="00DE2A62">
        <w:rPr>
          <w:rFonts w:ascii="新細明體" w:eastAsia="新細明體" w:hAnsi="新細明體" w:hint="eastAsia"/>
          <w:szCs w:val="24"/>
        </w:rPr>
        <w:t>資料</w:t>
      </w:r>
      <w:r w:rsidRPr="00DE2A62">
        <w:rPr>
          <w:rFonts w:ascii="Arial" w:eastAsia="新細明體" w:hAnsi="Arial" w:cs="Arial" w:hint="eastAsia"/>
          <w:color w:val="373737"/>
          <w:kern w:val="0"/>
          <w:szCs w:val="24"/>
        </w:rPr>
        <w:t>。政策的建立最後是否一定會遵行出來，完全決定於博物館與其所服務的</w:t>
      </w:r>
      <w:r w:rsidR="00946EB2">
        <w:rPr>
          <w:rFonts w:ascii="Arial" w:eastAsia="新細明體" w:hAnsi="Arial" w:cs="Arial" w:hint="eastAsia"/>
          <w:color w:val="373737"/>
          <w:kern w:val="0"/>
          <w:szCs w:val="24"/>
        </w:rPr>
        <w:t>(</w:t>
      </w:r>
      <w:r w:rsidR="00946EB2">
        <w:rPr>
          <w:rFonts w:ascii="Arial" w:eastAsia="新細明體" w:hAnsi="Arial" w:cs="Arial" w:hint="eastAsia"/>
          <w:color w:val="373737"/>
          <w:kern w:val="0"/>
          <w:szCs w:val="24"/>
        </w:rPr>
        <w:t>館員</w:t>
      </w:r>
      <w:r w:rsidR="00946EB2">
        <w:rPr>
          <w:rFonts w:ascii="Arial" w:eastAsia="新細明體" w:hAnsi="Arial" w:cs="Arial" w:hint="eastAsia"/>
          <w:color w:val="373737"/>
          <w:kern w:val="0"/>
          <w:szCs w:val="24"/>
        </w:rPr>
        <w:t>)</w:t>
      </w:r>
      <w:r w:rsidRPr="00DE2A62">
        <w:rPr>
          <w:rFonts w:ascii="Arial" w:eastAsia="新細明體" w:hAnsi="Arial" w:cs="Arial" w:hint="eastAsia"/>
          <w:color w:val="373737"/>
          <w:kern w:val="0"/>
          <w:szCs w:val="24"/>
        </w:rPr>
        <w:t>社群。</w:t>
      </w:r>
    </w:p>
    <w:p w:rsidR="00B01B79" w:rsidRDefault="00DE2A62" w:rsidP="00094EDB">
      <w:pPr>
        <w:autoSpaceDE w:val="0"/>
        <w:autoSpaceDN w:val="0"/>
        <w:adjustRightInd w:val="0"/>
        <w:ind w:firstLineChars="236" w:firstLine="566"/>
        <w:rPr>
          <w:rFonts w:ascii="Arial" w:hAnsi="Arial" w:cs="Arial"/>
          <w:color w:val="373737"/>
          <w:kern w:val="0"/>
          <w:sz w:val="20"/>
          <w:szCs w:val="20"/>
          <w:lang w:eastAsia="zh-CN"/>
        </w:rPr>
      </w:pPr>
      <w:r w:rsidRPr="00DE2A62">
        <w:rPr>
          <w:rFonts w:ascii="Arial" w:eastAsia="新細明體" w:hAnsi="Arial" w:cs="Arial" w:hint="eastAsia"/>
          <w:color w:val="373737"/>
          <w:kern w:val="0"/>
          <w:szCs w:val="24"/>
        </w:rPr>
        <w:t>任何檔案都沒有一個完美的範本。由於博物館領域是如此的多樣，每個博物館的檔案都會受到它的歷史、</w:t>
      </w:r>
      <w:r w:rsidRPr="00DE2A62">
        <w:rPr>
          <w:rFonts w:asciiTheme="minorEastAsia" w:eastAsia="新細明體" w:hAnsiTheme="minorEastAsia" w:cs="Arial" w:hint="eastAsia"/>
          <w:color w:val="373737"/>
          <w:kern w:val="0"/>
          <w:szCs w:val="24"/>
        </w:rPr>
        <w:t>社</w:t>
      </w:r>
      <w:r w:rsidRPr="00DE2A62">
        <w:rPr>
          <w:rFonts w:ascii="Arial" w:eastAsia="新細明體" w:hAnsi="Arial" w:cs="Arial" w:hint="eastAsia"/>
          <w:color w:val="373737"/>
          <w:kern w:val="0"/>
          <w:szCs w:val="24"/>
        </w:rPr>
        <w:t>區、收藏與主管單位的影響。政策與計畫之間相互的關係就是兩者都要對附有內聚力的願景與任務有所貢獻。同時不同的組織與不同的內容都會有不同的</w:t>
      </w:r>
      <w:r w:rsidRPr="00DE2A62">
        <w:rPr>
          <w:rFonts w:ascii="Arial" w:eastAsia="新細明體" w:hAnsi="Arial" w:cs="Arial" w:hint="eastAsia"/>
          <w:b/>
          <w:color w:val="333333"/>
          <w:kern w:val="0"/>
          <w:szCs w:val="24"/>
        </w:rPr>
        <w:t>收藏管理政策</w:t>
      </w:r>
      <w:r w:rsidRPr="00DE2A62">
        <w:rPr>
          <w:rFonts w:ascii="Arial" w:eastAsia="新細明體" w:hAnsi="Arial" w:cs="Arial" w:hint="eastAsia"/>
          <w:color w:val="373737"/>
          <w:kern w:val="0"/>
          <w:sz w:val="20"/>
          <w:szCs w:val="20"/>
        </w:rPr>
        <w:t>。</w:t>
      </w:r>
      <w:r w:rsidRPr="00DE2A62">
        <w:rPr>
          <w:rFonts w:ascii="Arial" w:eastAsia="新細明體" w:hAnsi="Arial" w:cs="Arial" w:hint="eastAsia"/>
          <w:color w:val="373737"/>
          <w:kern w:val="0"/>
          <w:szCs w:val="24"/>
        </w:rPr>
        <w:t>以下是這些政策的共同元素：</w:t>
      </w:r>
    </w:p>
    <w:p w:rsidR="00110E41" w:rsidRPr="00E32493" w:rsidRDefault="00DE2A62" w:rsidP="00110E41">
      <w:pPr>
        <w:autoSpaceDE w:val="0"/>
        <w:autoSpaceDN w:val="0"/>
        <w:adjustRightInd w:val="0"/>
        <w:rPr>
          <w:rFonts w:ascii="Arial" w:hAnsi="Arial" w:cs="Arial"/>
          <w:b/>
          <w:bCs/>
          <w:kern w:val="0"/>
          <w:szCs w:val="24"/>
        </w:rPr>
      </w:pPr>
      <w:r w:rsidRPr="00DE2A62">
        <w:rPr>
          <w:rFonts w:ascii="Arial" w:eastAsia="新細明體" w:hAnsi="Arial" w:cs="Arial" w:hint="eastAsia"/>
          <w:b/>
          <w:bCs/>
          <w:kern w:val="0"/>
          <w:szCs w:val="24"/>
        </w:rPr>
        <w:t>任務、願景與歷史</w:t>
      </w:r>
    </w:p>
    <w:p w:rsidR="00110E41" w:rsidRDefault="00DE2A62" w:rsidP="00094EDB">
      <w:pPr>
        <w:autoSpaceDE w:val="0"/>
        <w:autoSpaceDN w:val="0"/>
        <w:adjustRightInd w:val="0"/>
        <w:ind w:firstLineChars="236" w:firstLine="566"/>
        <w:rPr>
          <w:rFonts w:ascii="新細明體" w:eastAsia="新細明體" w:hAnsi="新細明體" w:cs="Arial"/>
          <w:color w:val="373737"/>
          <w:kern w:val="0"/>
          <w:szCs w:val="24"/>
          <w:lang w:eastAsia="zh-CN"/>
        </w:rPr>
      </w:pPr>
      <w:r w:rsidRPr="00DE2A62">
        <w:rPr>
          <w:rFonts w:ascii="新細明體" w:eastAsia="新細明體" w:hAnsi="新細明體" w:cs="Arial" w:hint="eastAsia"/>
          <w:color w:val="373737"/>
          <w:kern w:val="0"/>
          <w:szCs w:val="24"/>
        </w:rPr>
        <w:t>政策、程式與計畫都必須支援任務。因此，有很多博物館在每件檔案開始都重述其任務，接著才介紹其他</w:t>
      </w:r>
      <w:r w:rsidRPr="00DE2A62">
        <w:rPr>
          <w:rFonts w:asciiTheme="minorEastAsia" w:eastAsia="新細明體" w:hAnsiTheme="minorEastAsia" w:cs="Arial" w:hint="eastAsia"/>
          <w:color w:val="373737"/>
          <w:kern w:val="0"/>
          <w:szCs w:val="24"/>
        </w:rPr>
        <w:t>資料</w:t>
      </w:r>
      <w:r w:rsidRPr="00DE2A62">
        <w:rPr>
          <w:rFonts w:ascii="新細明體" w:eastAsia="新細明體" w:hAnsi="新細明體" w:cs="Arial" w:hint="eastAsia"/>
          <w:color w:val="373737"/>
          <w:kern w:val="0"/>
          <w:szCs w:val="24"/>
        </w:rPr>
        <w:t>，包括博物館的願景說明，以及博物館與其收藏的簡單歷史敘述。這一段要</w:t>
      </w:r>
      <w:r w:rsidRPr="000B44FB">
        <w:rPr>
          <w:rFonts w:ascii="新細明體" w:eastAsia="新細明體" w:hAnsi="新細明體" w:cs="Arial" w:hint="eastAsia"/>
          <w:b/>
          <w:color w:val="373737"/>
          <w:kern w:val="0"/>
          <w:szCs w:val="24"/>
        </w:rPr>
        <w:t>提供給政策的使用者對收藏管理政策上對博物館的角色與選擇有更佳的瞭解。</w:t>
      </w:r>
      <w:r w:rsidRPr="00DE2A62">
        <w:rPr>
          <w:rFonts w:ascii="新細明體" w:eastAsia="新細明體" w:hAnsi="新細明體" w:cs="Arial" w:hint="eastAsia"/>
          <w:color w:val="373737"/>
          <w:kern w:val="0"/>
          <w:szCs w:val="24"/>
        </w:rPr>
        <w:t>進一步的指南請查閱</w:t>
      </w:r>
      <w:r w:rsidRPr="00DE2A62">
        <w:rPr>
          <w:rFonts w:ascii="新細明體" w:eastAsia="新細明體" w:hAnsi="新細明體" w:cs="Arial"/>
          <w:color w:val="373737"/>
          <w:kern w:val="0"/>
          <w:szCs w:val="24"/>
        </w:rPr>
        <w:t>AAM</w:t>
      </w:r>
      <w:r w:rsidRPr="00DE2A62">
        <w:rPr>
          <w:rFonts w:ascii="新細明體" w:eastAsia="新細明體" w:hAnsi="新細明體" w:cs="Arial" w:hint="eastAsia"/>
          <w:color w:val="373737"/>
          <w:kern w:val="0"/>
          <w:szCs w:val="24"/>
        </w:rPr>
        <w:t>在任務聲明上的參考</w:t>
      </w:r>
      <w:r w:rsidRPr="00DE2A62">
        <w:rPr>
          <w:rFonts w:asciiTheme="minorEastAsia" w:eastAsia="新細明體" w:hAnsiTheme="minorEastAsia" w:cs="Arial" w:hint="eastAsia"/>
          <w:color w:val="373737"/>
          <w:kern w:val="0"/>
          <w:szCs w:val="24"/>
        </w:rPr>
        <w:t>資料</w:t>
      </w:r>
      <w:r w:rsidRPr="00DE2A62">
        <w:rPr>
          <w:rFonts w:ascii="新細明體" w:eastAsia="新細明體" w:hAnsi="新細明體" w:cs="Arial" w:hint="eastAsia"/>
          <w:color w:val="373737"/>
          <w:kern w:val="0"/>
          <w:szCs w:val="24"/>
        </w:rPr>
        <w:t>。</w:t>
      </w:r>
    </w:p>
    <w:p w:rsidR="000228E2" w:rsidRPr="00E32493" w:rsidRDefault="000228E2" w:rsidP="00110E41">
      <w:pPr>
        <w:autoSpaceDE w:val="0"/>
        <w:autoSpaceDN w:val="0"/>
        <w:adjustRightInd w:val="0"/>
        <w:rPr>
          <w:rFonts w:ascii="新細明體" w:eastAsia="新細明體" w:hAnsi="新細明體" w:cs="Arial"/>
          <w:color w:val="373737"/>
          <w:kern w:val="0"/>
          <w:szCs w:val="24"/>
          <w:lang w:eastAsia="zh-CN"/>
        </w:rPr>
      </w:pPr>
    </w:p>
    <w:p w:rsidR="00DF4C1A" w:rsidRPr="00E32493" w:rsidRDefault="00DE2A62" w:rsidP="00DF4C1A">
      <w:pPr>
        <w:autoSpaceDE w:val="0"/>
        <w:autoSpaceDN w:val="0"/>
        <w:adjustRightInd w:val="0"/>
        <w:rPr>
          <w:rFonts w:ascii="新細明體" w:eastAsia="新細明體" w:hAnsi="新細明體" w:cs="Arial"/>
          <w:b/>
          <w:bCs/>
          <w:color w:val="00ABA7"/>
          <w:kern w:val="0"/>
          <w:szCs w:val="24"/>
          <w:lang w:eastAsia="zh-CN"/>
        </w:rPr>
      </w:pPr>
      <w:r w:rsidRPr="00DE2A62">
        <w:rPr>
          <w:rFonts w:ascii="新細明體" w:eastAsia="新細明體" w:hAnsi="新細明體" w:cs="Arial" w:hint="eastAsia"/>
          <w:b/>
          <w:bCs/>
          <w:kern w:val="0"/>
          <w:szCs w:val="24"/>
        </w:rPr>
        <w:lastRenderedPageBreak/>
        <w:t>主管單位的聲明</w:t>
      </w:r>
    </w:p>
    <w:p w:rsidR="000228E2" w:rsidRPr="000170B7" w:rsidRDefault="00DE2A62" w:rsidP="000170B7">
      <w:pPr>
        <w:autoSpaceDE w:val="0"/>
        <w:autoSpaceDN w:val="0"/>
        <w:adjustRightInd w:val="0"/>
        <w:ind w:firstLineChars="236" w:firstLine="566"/>
        <w:rPr>
          <w:rFonts w:ascii="Arial" w:hAnsi="Arial" w:cs="Arial"/>
          <w:bCs/>
          <w:kern w:val="0"/>
          <w:szCs w:val="24"/>
          <w:lang w:eastAsia="zh-CN"/>
        </w:rPr>
      </w:pPr>
      <w:r w:rsidRPr="00DE2A62">
        <w:rPr>
          <w:rFonts w:ascii="新細明體" w:eastAsia="新細明體" w:hAnsi="新細明體" w:cs="Arial" w:hint="eastAsia"/>
          <w:color w:val="373737"/>
          <w:kern w:val="0"/>
          <w:szCs w:val="24"/>
        </w:rPr>
        <w:t>主管單位、委員會與館員，每人都扮演著協助博物館實踐其做為收藏管理員角色的任務。這一段是要總結那些角色與其責任，一般包括了博物館的名稱、它的目的，並且認同它在法律上與它受信託</w:t>
      </w:r>
      <w:r w:rsidR="000B44FB">
        <w:rPr>
          <w:rFonts w:ascii="新細明體" w:eastAsia="新細明體" w:hAnsi="新細明體" w:cs="Arial" w:hint="eastAsia"/>
          <w:color w:val="373737"/>
          <w:kern w:val="0"/>
          <w:szCs w:val="24"/>
        </w:rPr>
        <w:t>的</w:t>
      </w:r>
      <w:r w:rsidRPr="00DE2A62">
        <w:rPr>
          <w:rFonts w:ascii="新細明體" w:eastAsia="新細明體" w:hAnsi="新細明體" w:cs="Arial" w:hint="eastAsia"/>
          <w:color w:val="373737"/>
          <w:kern w:val="0"/>
          <w:szCs w:val="24"/>
        </w:rPr>
        <w:t>事務。有時主管單位的聲明會放在</w:t>
      </w:r>
      <w:r w:rsidRPr="00DE2A62">
        <w:rPr>
          <w:rFonts w:ascii="Arial" w:eastAsia="新細明體" w:hAnsi="Arial" w:cs="Arial" w:hint="eastAsia"/>
          <w:b/>
          <w:bCs/>
          <w:kern w:val="0"/>
          <w:szCs w:val="24"/>
        </w:rPr>
        <w:t>任務、願景與歷史</w:t>
      </w:r>
      <w:r w:rsidRPr="00DE2A62">
        <w:rPr>
          <w:rFonts w:ascii="Arial" w:eastAsia="新細明體" w:hAnsi="Arial" w:cs="Arial" w:hint="eastAsia"/>
          <w:bCs/>
          <w:kern w:val="0"/>
          <w:szCs w:val="24"/>
        </w:rPr>
        <w:t>的部分。</w:t>
      </w:r>
    </w:p>
    <w:p w:rsidR="00EC3E69" w:rsidRPr="00E32493" w:rsidRDefault="00DE2A62" w:rsidP="00EC3E69">
      <w:pPr>
        <w:autoSpaceDE w:val="0"/>
        <w:autoSpaceDN w:val="0"/>
        <w:adjustRightInd w:val="0"/>
        <w:rPr>
          <w:rFonts w:ascii="新細明體" w:eastAsia="新細明體" w:hAnsi="新細明體"/>
          <w:szCs w:val="24"/>
          <w:lang w:eastAsia="zh-CN"/>
        </w:rPr>
      </w:pPr>
      <w:r w:rsidRPr="00DE2A62">
        <w:rPr>
          <w:rFonts w:ascii="新細明體" w:eastAsia="新細明體" w:hAnsi="新細明體" w:hint="eastAsia"/>
          <w:b/>
          <w:szCs w:val="24"/>
        </w:rPr>
        <w:t>倫理法規</w:t>
      </w:r>
    </w:p>
    <w:p w:rsidR="00EC3E69" w:rsidRPr="00E32493" w:rsidRDefault="00DE2A62" w:rsidP="000170B7">
      <w:pPr>
        <w:autoSpaceDE w:val="0"/>
        <w:autoSpaceDN w:val="0"/>
        <w:adjustRightInd w:val="0"/>
        <w:ind w:firstLineChars="236" w:firstLine="566"/>
        <w:rPr>
          <w:rFonts w:ascii="新細明體" w:eastAsia="新細明體" w:hAnsi="新細明體"/>
          <w:szCs w:val="24"/>
          <w:lang w:eastAsia="zh-CN"/>
        </w:rPr>
      </w:pPr>
      <w:r w:rsidRPr="00DE2A62">
        <w:rPr>
          <w:rFonts w:ascii="新細明體" w:eastAsia="新細明體" w:hAnsi="新細明體" w:hint="eastAsia"/>
          <w:szCs w:val="24"/>
        </w:rPr>
        <w:t>倫理法規是一套原則，用來指導博物館館員、志願者與主管單位所做的經營、決策與行為的。它是一項政策聲明，讓博物館可以建立其任務的價值與倫理標準，而且把公眾的利益放在博物館或任何個人的利益之上。</w:t>
      </w:r>
      <w:r w:rsidRPr="00DE2A62">
        <w:rPr>
          <w:rFonts w:ascii="新細明體" w:eastAsia="新細明體" w:hAnsi="新細明體" w:hint="eastAsia"/>
          <w:b/>
          <w:szCs w:val="24"/>
          <w:u w:val="single"/>
        </w:rPr>
        <w:t>每個博物館都必須發展它自己機構性的倫理法規</w:t>
      </w:r>
      <w:r w:rsidRPr="00DE2A62">
        <w:rPr>
          <w:rFonts w:ascii="新細明體" w:eastAsia="新細明體" w:hAnsi="新細明體" w:hint="eastAsia"/>
          <w:szCs w:val="24"/>
        </w:rPr>
        <w:t>，特定於它運作與需要上。這份文件說明其應用於館員、主管單位與志願者。博物館常常把倫理法規放在收藏管理政策裡的節錄或參考資料中，雖然它必須首先以單獨成章的檔存在。進一步的指南，請參閱</w:t>
      </w:r>
      <w:r w:rsidRPr="00DE2A62">
        <w:rPr>
          <w:rFonts w:ascii="新細明體" w:eastAsia="新細明體" w:hAnsi="新細明體"/>
          <w:szCs w:val="24"/>
        </w:rPr>
        <w:t>AAM</w:t>
      </w:r>
      <w:r w:rsidRPr="00DE2A62">
        <w:rPr>
          <w:rFonts w:ascii="新細明體" w:eastAsia="新細明體" w:hAnsi="新細明體" w:hint="eastAsia"/>
          <w:szCs w:val="24"/>
        </w:rPr>
        <w:t>在倫理法規的參考資料。</w:t>
      </w:r>
    </w:p>
    <w:p w:rsidR="00EC3E69" w:rsidRPr="00E32493" w:rsidRDefault="00DE2A62" w:rsidP="00EC3E69">
      <w:pPr>
        <w:autoSpaceDE w:val="0"/>
        <w:autoSpaceDN w:val="0"/>
        <w:adjustRightInd w:val="0"/>
        <w:rPr>
          <w:rFonts w:ascii="新細明體" w:eastAsia="新細明體" w:hAnsi="新細明體" w:cs="Arial"/>
          <w:b/>
          <w:bCs/>
          <w:color w:val="00ABA7"/>
          <w:kern w:val="0"/>
          <w:szCs w:val="24"/>
          <w:lang w:eastAsia="zh-CN"/>
        </w:rPr>
      </w:pPr>
      <w:r w:rsidRPr="00DE2A62">
        <w:rPr>
          <w:rFonts w:ascii="新細明體" w:eastAsia="新細明體" w:hAnsi="新細明體" w:cs="Arial" w:hint="eastAsia"/>
          <w:b/>
          <w:bCs/>
          <w:kern w:val="0"/>
          <w:szCs w:val="24"/>
        </w:rPr>
        <w:t>收藏的範疇</w:t>
      </w:r>
    </w:p>
    <w:p w:rsidR="00EC3E69" w:rsidRPr="00E32493" w:rsidRDefault="00DE2A62" w:rsidP="000170B7">
      <w:pPr>
        <w:autoSpaceDE w:val="0"/>
        <w:autoSpaceDN w:val="0"/>
        <w:adjustRightInd w:val="0"/>
        <w:ind w:firstLineChars="236" w:firstLine="566"/>
        <w:rPr>
          <w:rFonts w:ascii="新細明體" w:eastAsia="新細明體" w:hAnsi="新細明體" w:cs="Arial"/>
          <w:color w:val="373737"/>
          <w:kern w:val="0"/>
          <w:szCs w:val="24"/>
          <w:lang w:eastAsia="zh-CN"/>
        </w:rPr>
      </w:pPr>
      <w:r w:rsidRPr="00DE2A62">
        <w:rPr>
          <w:rFonts w:ascii="新細明體" w:eastAsia="新細明體" w:hAnsi="新細明體" w:cs="Arial" w:hint="eastAsia"/>
          <w:color w:val="373737"/>
          <w:kern w:val="0"/>
          <w:szCs w:val="24"/>
        </w:rPr>
        <w:t>這是對博物館收藏一項廣泛的描述，而且是要說明博物館要如何做收藏，以及收藏甚麼，同時也說明那些收藏要如何使用。這一段可以包括收藏簡單的歷史，並審查出收藏的優點與弱點。其中還要訂一套收藏成長與發展的常設指南，之後博物館可以用來做持續發展的收藏計畫。</w:t>
      </w:r>
    </w:p>
    <w:p w:rsidR="00EC3E69" w:rsidRPr="00E32493" w:rsidRDefault="00DE2A62" w:rsidP="00EC3E69">
      <w:pPr>
        <w:autoSpaceDE w:val="0"/>
        <w:autoSpaceDN w:val="0"/>
        <w:adjustRightInd w:val="0"/>
        <w:rPr>
          <w:rFonts w:ascii="新細明體" w:eastAsia="新細明體" w:hAnsi="新細明體"/>
          <w:szCs w:val="24"/>
        </w:rPr>
      </w:pPr>
      <w:r w:rsidRPr="00DE2A62">
        <w:rPr>
          <w:rFonts w:ascii="新細明體" w:eastAsia="新細明體" w:hAnsi="新細明體" w:hint="eastAsia"/>
          <w:b/>
          <w:szCs w:val="24"/>
        </w:rPr>
        <w:t>收藏的類別</w:t>
      </w:r>
    </w:p>
    <w:p w:rsidR="00EC3E69" w:rsidRPr="00E32493" w:rsidRDefault="00DE2A62" w:rsidP="000170B7">
      <w:pPr>
        <w:autoSpaceDE w:val="0"/>
        <w:autoSpaceDN w:val="0"/>
        <w:adjustRightInd w:val="0"/>
        <w:ind w:firstLineChars="236" w:firstLine="566"/>
        <w:rPr>
          <w:rFonts w:ascii="新細明體" w:eastAsia="新細明體" w:hAnsi="新細明體"/>
          <w:szCs w:val="24"/>
          <w:lang w:eastAsia="zh-CN"/>
        </w:rPr>
      </w:pPr>
      <w:r w:rsidRPr="00DE2A62">
        <w:rPr>
          <w:rFonts w:ascii="新細明體" w:eastAsia="新細明體" w:hAnsi="新細明體" w:hint="eastAsia"/>
          <w:szCs w:val="24"/>
        </w:rPr>
        <w:t>這些都是博物館所保存、建檔與使用的收藏之不同類別的名稱與定義。一些共同收藏的類別包括：文獻檔案或圖書館、教育、展覽、永久、研究或收藏，都是在一個儲藏室或管理同意書之下受委託的。在這一段裡，博物館可能要解釋那種類型的收藏是如何被使用、獲取、保存與註銷的。</w:t>
      </w:r>
    </w:p>
    <w:p w:rsidR="00EC3E69" w:rsidRPr="00E32493" w:rsidRDefault="00DE2A62" w:rsidP="00EC3E69">
      <w:pPr>
        <w:autoSpaceDE w:val="0"/>
        <w:autoSpaceDN w:val="0"/>
        <w:adjustRightInd w:val="0"/>
        <w:rPr>
          <w:rFonts w:ascii="新細明體" w:eastAsia="新細明體" w:hAnsi="新細明體" w:cs="Arial"/>
          <w:b/>
          <w:bCs/>
          <w:color w:val="00ABA7"/>
          <w:kern w:val="0"/>
          <w:szCs w:val="24"/>
          <w:lang w:eastAsia="zh-CN"/>
        </w:rPr>
      </w:pPr>
      <w:r w:rsidRPr="00DE2A62">
        <w:rPr>
          <w:rFonts w:ascii="新細明體" w:eastAsia="新細明體" w:hAnsi="新細明體" w:cs="Arial" w:hint="eastAsia"/>
          <w:b/>
          <w:bCs/>
          <w:kern w:val="0"/>
          <w:szCs w:val="24"/>
        </w:rPr>
        <w:t>典藏</w:t>
      </w:r>
      <w:r w:rsidRPr="00DE2A62">
        <w:rPr>
          <w:rFonts w:ascii="新細明體" w:eastAsia="新細明體" w:hAnsi="新細明體" w:cs="Arial"/>
          <w:b/>
          <w:bCs/>
          <w:kern w:val="0"/>
          <w:szCs w:val="24"/>
        </w:rPr>
        <w:t>/</w:t>
      </w:r>
      <w:r w:rsidRPr="00DE2A62">
        <w:rPr>
          <w:rFonts w:ascii="新細明體" w:eastAsia="新細明體" w:hAnsi="新細明體" w:cs="Arial" w:hint="eastAsia"/>
          <w:b/>
          <w:bCs/>
          <w:kern w:val="0"/>
          <w:szCs w:val="24"/>
        </w:rPr>
        <w:t>登錄使用</w:t>
      </w:r>
    </w:p>
    <w:p w:rsidR="000E214E" w:rsidRDefault="00DE2A62" w:rsidP="000170B7">
      <w:pPr>
        <w:autoSpaceDE w:val="0"/>
        <w:autoSpaceDN w:val="0"/>
        <w:adjustRightInd w:val="0"/>
        <w:ind w:firstLineChars="236" w:firstLine="566"/>
        <w:rPr>
          <w:rFonts w:ascii="新細明體" w:eastAsia="新細明體" w:hAnsi="新細明體" w:cs="Arial"/>
          <w:color w:val="373737"/>
          <w:kern w:val="0"/>
          <w:szCs w:val="24"/>
          <w:lang w:eastAsia="zh-CN"/>
        </w:rPr>
      </w:pPr>
      <w:r w:rsidRPr="00DE2A62">
        <w:rPr>
          <w:rFonts w:ascii="新細明體" w:eastAsia="新細明體" w:hAnsi="新細明體" w:cs="Arial" w:hint="eastAsia"/>
          <w:color w:val="373737"/>
          <w:kern w:val="0"/>
          <w:szCs w:val="24"/>
        </w:rPr>
        <w:t>典登錄是博物館獲得收藏的任何一項事物或物件的行動。登錄的使用是博物館依法接受為公眾的信託，以及接受一個或很多個</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的物質類別之正式行動；或者，我們換句話說，那些保存在博物館的永久收藏。就因為這項理由，一定要記得</w:t>
      </w:r>
      <w:r w:rsidR="000B44FB">
        <w:rPr>
          <w:rFonts w:ascii="新細明體" w:eastAsia="新細明體" w:hAnsi="新細明體" w:cs="Arial" w:hint="eastAsia"/>
          <w:color w:val="373737"/>
          <w:kern w:val="0"/>
          <w:szCs w:val="24"/>
        </w:rPr>
        <w:t>，</w:t>
      </w:r>
      <w:r w:rsidRPr="00DE2A62">
        <w:rPr>
          <w:rFonts w:ascii="新細明體" w:eastAsia="新細明體" w:hAnsi="新細明體" w:cs="Arial" w:hint="eastAsia"/>
          <w:color w:val="373737"/>
          <w:kern w:val="0"/>
          <w:szCs w:val="24"/>
        </w:rPr>
        <w:t>將搜藏</w:t>
      </w:r>
      <w:r w:rsidRPr="00DE2A62">
        <w:rPr>
          <w:rFonts w:ascii="新細明體" w:eastAsia="新細明體" w:hAnsi="新細明體" w:cs="Arial"/>
          <w:color w:val="373737"/>
          <w:kern w:val="0"/>
          <w:szCs w:val="24"/>
        </w:rPr>
        <w:t>/</w:t>
      </w:r>
      <w:r w:rsidRPr="00DE2A62">
        <w:rPr>
          <w:rFonts w:ascii="新細明體" w:eastAsia="新細明體" w:hAnsi="新細明體" w:cs="Arial" w:hint="eastAsia"/>
          <w:color w:val="373737"/>
          <w:kern w:val="0"/>
          <w:szCs w:val="24"/>
        </w:rPr>
        <w:t>登錄政策明文的寫在博物館的任務中，這是非常重要的事情。博物館必須確定登錄不但可以增加或強化博物館的收藏，而且也使得這些收藏得到適當的照料、庫存與使用。本章節將簡述增加</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到博物館收藏的特定標準與決策過程。</w:t>
      </w:r>
    </w:p>
    <w:p w:rsidR="00EC3E69" w:rsidRPr="00E32493" w:rsidRDefault="00DE2A62" w:rsidP="000170B7">
      <w:pPr>
        <w:autoSpaceDE w:val="0"/>
        <w:autoSpaceDN w:val="0"/>
        <w:adjustRightInd w:val="0"/>
        <w:ind w:firstLineChars="236" w:firstLine="566"/>
        <w:rPr>
          <w:rFonts w:ascii="新細明體" w:eastAsia="新細明體" w:hAnsi="新細明體" w:cs="Arial"/>
          <w:color w:val="373737"/>
          <w:kern w:val="0"/>
          <w:szCs w:val="24"/>
          <w:lang w:eastAsia="zh-CN"/>
        </w:rPr>
      </w:pPr>
      <w:r w:rsidRPr="00DE2A62">
        <w:rPr>
          <w:rFonts w:ascii="新細明體" w:eastAsia="新細明體" w:hAnsi="新細明體" w:cs="Arial" w:hint="eastAsia"/>
          <w:color w:val="373737"/>
          <w:kern w:val="0"/>
          <w:szCs w:val="24"/>
        </w:rPr>
        <w:t>有了一份考慮周詳的搜藏</w:t>
      </w:r>
      <w:r w:rsidRPr="00DE2A62">
        <w:rPr>
          <w:rFonts w:ascii="新細明體" w:eastAsia="新細明體" w:hAnsi="新細明體" w:cs="Arial"/>
          <w:color w:val="373737"/>
          <w:kern w:val="0"/>
          <w:szCs w:val="24"/>
        </w:rPr>
        <w:t>/</w:t>
      </w:r>
      <w:r w:rsidRPr="00DE2A62">
        <w:rPr>
          <w:rFonts w:ascii="新細明體" w:eastAsia="新細明體" w:hAnsi="新細明體" w:cs="Arial" w:hint="eastAsia"/>
          <w:color w:val="373737"/>
          <w:kern w:val="0"/>
          <w:szCs w:val="24"/>
        </w:rPr>
        <w:t>登錄政策就會產生一份強有力而且有內聚力的收藏，它還可以在博物館與潛在的捐贈者之間避免任何誤解。例如，如果一個不適於該博物館登錄標準的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博物館館員可以根據這項政策行事，而不是說這是評審的選擇。如果博物館有一個典藏委員會，他們的角色與責任就可以在這裡說明其綱要。進一步，博物館對於收藏的典藏動作必須包括了任何合法或和倫理的義務或限制</w:t>
      </w:r>
      <w:r w:rsidRPr="00DE2A62">
        <w:rPr>
          <w:rFonts w:ascii="新細明體" w:eastAsia="新細明體" w:hAnsi="新細明體" w:cs="Arial"/>
          <w:color w:val="373737"/>
          <w:kern w:val="0"/>
          <w:szCs w:val="24"/>
        </w:rPr>
        <w:t>(</w:t>
      </w:r>
      <w:r w:rsidRPr="00DE2A62">
        <w:rPr>
          <w:rFonts w:ascii="新細明體" w:eastAsia="新細明體" w:hAnsi="新細明體" w:cs="Arial" w:hint="eastAsia"/>
          <w:color w:val="373737"/>
          <w:kern w:val="0"/>
          <w:szCs w:val="24"/>
        </w:rPr>
        <w:t>例如，鑒定、贈與、交換</w:t>
      </w:r>
      <w:r w:rsidRPr="00DE2A62">
        <w:rPr>
          <w:rFonts w:ascii="新細明體" w:eastAsia="新細明體" w:hAnsi="新細明體" w:cs="Arial"/>
          <w:color w:val="373737"/>
          <w:kern w:val="0"/>
          <w:szCs w:val="24"/>
        </w:rPr>
        <w:t>)</w:t>
      </w:r>
      <w:r w:rsidRPr="00DE2A62">
        <w:rPr>
          <w:rFonts w:ascii="新細明體" w:eastAsia="新細明體" w:hAnsi="新細明體" w:cs="Arial" w:hint="eastAsia"/>
          <w:color w:val="373737"/>
          <w:kern w:val="0"/>
          <w:szCs w:val="24"/>
        </w:rPr>
        <w:t>。</w:t>
      </w:r>
    </w:p>
    <w:p w:rsidR="00980D7A" w:rsidRPr="009E756F" w:rsidRDefault="00DE2A62" w:rsidP="00980D7A">
      <w:pPr>
        <w:autoSpaceDE w:val="0"/>
        <w:autoSpaceDN w:val="0"/>
        <w:adjustRightInd w:val="0"/>
        <w:rPr>
          <w:rFonts w:ascii="新細明體" w:eastAsia="新細明體" w:hAnsi="新細明體" w:cs="Arial"/>
          <w:b/>
          <w:bCs/>
          <w:kern w:val="0"/>
          <w:szCs w:val="24"/>
        </w:rPr>
      </w:pPr>
      <w:r w:rsidRPr="00DE2A62">
        <w:rPr>
          <w:rFonts w:ascii="新細明體" w:eastAsia="新細明體" w:hAnsi="新細明體" w:cs="Arial" w:hint="eastAsia"/>
          <w:b/>
          <w:bCs/>
          <w:kern w:val="0"/>
          <w:szCs w:val="24"/>
        </w:rPr>
        <w:t>註銷</w:t>
      </w:r>
      <w:r w:rsidRPr="00DE2A62">
        <w:rPr>
          <w:rFonts w:ascii="新細明體" w:eastAsia="新細明體" w:hAnsi="新細明體" w:cs="Arial"/>
          <w:b/>
          <w:bCs/>
          <w:kern w:val="0"/>
          <w:szCs w:val="24"/>
        </w:rPr>
        <w:t>/</w:t>
      </w:r>
      <w:r w:rsidRPr="00DE2A62">
        <w:rPr>
          <w:rFonts w:ascii="新細明體" w:eastAsia="新細明體" w:hAnsi="新細明體" w:cs="Arial" w:hint="eastAsia"/>
          <w:b/>
          <w:bCs/>
          <w:kern w:val="0"/>
          <w:szCs w:val="24"/>
        </w:rPr>
        <w:t>支配權的處理</w:t>
      </w:r>
    </w:p>
    <w:p w:rsidR="00980D7A" w:rsidRPr="00E32493" w:rsidRDefault="00DE2A62" w:rsidP="003508BC">
      <w:pPr>
        <w:autoSpaceDE w:val="0"/>
        <w:autoSpaceDN w:val="0"/>
        <w:adjustRightInd w:val="0"/>
        <w:ind w:firstLineChars="236" w:firstLine="566"/>
        <w:rPr>
          <w:rFonts w:ascii="新細明體" w:eastAsia="新細明體" w:hAnsi="新細明體" w:cs="Arial"/>
          <w:color w:val="373737"/>
          <w:kern w:val="0"/>
          <w:szCs w:val="24"/>
          <w:lang w:eastAsia="zh-CN"/>
        </w:rPr>
      </w:pPr>
      <w:r w:rsidRPr="00DE2A62">
        <w:rPr>
          <w:rFonts w:ascii="新細明體" w:eastAsia="新細明體" w:hAnsi="新細明體" w:cs="Arial" w:hint="eastAsia"/>
          <w:color w:val="373737"/>
          <w:kern w:val="0"/>
          <w:szCs w:val="24"/>
        </w:rPr>
        <w:t>註銷是登錄的相反動作。這是從博物館收藏中永久的消除一個物件。註銷</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有很多原因，其中很多都有爭議性，但是實際行動是典型的博物館收藏管理方式，同時</w:t>
      </w:r>
      <w:r w:rsidRPr="00DE2A62">
        <w:rPr>
          <w:rFonts w:ascii="新細明體" w:eastAsia="新細明體" w:hAnsi="新細明體" w:cs="Arial" w:hint="eastAsia"/>
          <w:color w:val="373737"/>
          <w:kern w:val="0"/>
          <w:szCs w:val="24"/>
        </w:rPr>
        <w:lastRenderedPageBreak/>
        <w:t>也是博物館將其收藏細緻化的一種方法。所以博物館瞭解註銷實踐上的合法性與和倫理性是很重要的，要寫一個政策來協助博物館對其公眾透明化，並且是可責信委託的。博物館必須說明其依據博物館聯盟的博物館倫理法規，也要確定是透過</w:t>
      </w:r>
      <w:r>
        <w:rPr>
          <w:rFonts w:ascii="新細明體" w:eastAsia="新細明體" w:hAnsi="新細明體" w:cs="Arial" w:hint="eastAsia"/>
          <w:color w:val="373737"/>
          <w:kern w:val="0"/>
          <w:szCs w:val="24"/>
        </w:rPr>
        <w:t>｢</w:t>
      </w:r>
      <w:r w:rsidRPr="00DE2A62">
        <w:rPr>
          <w:rFonts w:ascii="新細明體" w:eastAsia="新細明體" w:hAnsi="新細明體" w:cs="Arial" w:hint="eastAsia"/>
          <w:color w:val="373737"/>
          <w:kern w:val="0"/>
          <w:szCs w:val="24"/>
        </w:rPr>
        <w:t>要註銷的收藏僅能透過買賣、貿易或研究活動，而且是促使博物館任務之進步。」考慮到透過登出政策與其結束程式，博物館必須清楚地、再次地概括到從收藏中註銷</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的特定標準，同時也要包括到決策程式，這是非常重要的。進一步說，這</w:t>
      </w:r>
      <w:r w:rsidRPr="00DE2A62">
        <w:rPr>
          <w:rFonts w:ascii="新細明體" w:eastAsia="新細明體" w:hAnsi="新細明體" w:cs="Arial" w:hint="eastAsia"/>
          <w:b/>
          <w:bCs/>
          <w:kern w:val="0"/>
          <w:szCs w:val="24"/>
        </w:rPr>
        <w:t>註銷</w:t>
      </w:r>
      <w:r w:rsidRPr="00DE2A62">
        <w:rPr>
          <w:rFonts w:ascii="新細明體" w:eastAsia="新細明體" w:hAnsi="新細明體" w:cs="Arial"/>
          <w:b/>
          <w:bCs/>
          <w:kern w:val="0"/>
          <w:szCs w:val="24"/>
        </w:rPr>
        <w:t>/</w:t>
      </w:r>
      <w:r w:rsidRPr="00DE2A62">
        <w:rPr>
          <w:rFonts w:ascii="新細明體" w:eastAsia="新細明體" w:hAnsi="新細明體" w:cs="Arial" w:hint="eastAsia"/>
          <w:b/>
          <w:bCs/>
          <w:kern w:val="0"/>
          <w:szCs w:val="24"/>
        </w:rPr>
        <w:t>支配權的處理</w:t>
      </w:r>
      <w:r w:rsidRPr="00DE2A62">
        <w:rPr>
          <w:rFonts w:ascii="新細明體" w:eastAsia="新細明體" w:hAnsi="新細明體" w:cs="Arial" w:hint="eastAsia"/>
          <w:color w:val="373737"/>
          <w:kern w:val="0"/>
          <w:szCs w:val="24"/>
        </w:rPr>
        <w:t>章節必須有明確的方法，還有，這註銷</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的方法中還要包括有關要如何進行的過程。</w:t>
      </w:r>
      <w:r w:rsidRPr="00DE2A62">
        <w:rPr>
          <w:rFonts w:ascii="新細明體" w:eastAsia="新細明體" w:hAnsi="新細明體" w:cs="Arial"/>
          <w:color w:val="373737"/>
          <w:kern w:val="0"/>
          <w:szCs w:val="24"/>
        </w:rPr>
        <w:t>.</w:t>
      </w:r>
    </w:p>
    <w:p w:rsidR="00980D7A" w:rsidRPr="009E756F" w:rsidRDefault="00DE2A62" w:rsidP="00980D7A">
      <w:pPr>
        <w:autoSpaceDE w:val="0"/>
        <w:autoSpaceDN w:val="0"/>
        <w:adjustRightInd w:val="0"/>
        <w:rPr>
          <w:rFonts w:ascii="新細明體" w:eastAsia="新細明體" w:hAnsi="新細明體"/>
          <w:b/>
          <w:szCs w:val="24"/>
          <w:lang w:eastAsia="zh-CN"/>
        </w:rPr>
      </w:pPr>
      <w:r w:rsidRPr="00DE2A62">
        <w:rPr>
          <w:rFonts w:ascii="新細明體" w:eastAsia="新細明體" w:hAnsi="新細明體" w:hint="eastAsia"/>
          <w:b/>
          <w:szCs w:val="24"/>
        </w:rPr>
        <w:t>借貸物件</w:t>
      </w:r>
    </w:p>
    <w:p w:rsidR="00980D7A" w:rsidRPr="00E32493" w:rsidRDefault="00DE2A62" w:rsidP="003508BC">
      <w:pPr>
        <w:autoSpaceDE w:val="0"/>
        <w:autoSpaceDN w:val="0"/>
        <w:adjustRightInd w:val="0"/>
        <w:ind w:firstLineChars="236" w:firstLine="566"/>
        <w:rPr>
          <w:rFonts w:ascii="新細明體" w:eastAsia="新細明體" w:hAnsi="新細明體"/>
          <w:szCs w:val="24"/>
          <w:lang w:eastAsia="zh-CN"/>
        </w:rPr>
      </w:pPr>
      <w:r w:rsidRPr="00DE2A62">
        <w:rPr>
          <w:rFonts w:ascii="新細明體" w:eastAsia="新細明體" w:hAnsi="新細明體" w:hint="eastAsia"/>
          <w:szCs w:val="24"/>
        </w:rPr>
        <w:t>借貸</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可以協助博物館相互之間，以及它與其所服務的</w:t>
      </w:r>
      <w:r w:rsidRPr="00DE2A62">
        <w:rPr>
          <w:rFonts w:asciiTheme="minorEastAsia" w:eastAsia="新細明體" w:hAnsiTheme="minorEastAsia" w:hint="eastAsia"/>
          <w:szCs w:val="24"/>
        </w:rPr>
        <w:t>社</w:t>
      </w:r>
      <w:r w:rsidRPr="00DE2A62">
        <w:rPr>
          <w:rFonts w:ascii="新細明體" w:eastAsia="新細明體" w:hAnsi="新細明體" w:hint="eastAsia"/>
          <w:szCs w:val="24"/>
        </w:rPr>
        <w:t>區之間有資訊的分享。本章節要敘述的包括收藏</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szCs w:val="24"/>
        </w:rPr>
        <w:t>(</w:t>
      </w:r>
      <w:r w:rsidRPr="00DE2A62">
        <w:rPr>
          <w:rFonts w:ascii="新細明體" w:eastAsia="新細明體" w:hAnsi="新細明體" w:hint="eastAsia"/>
          <w:szCs w:val="24"/>
        </w:rPr>
        <w:t>非所有權的</w:t>
      </w:r>
      <w:r w:rsidRPr="00DE2A62">
        <w:rPr>
          <w:rFonts w:ascii="新細明體" w:eastAsia="新細明體" w:hAnsi="新細明體"/>
          <w:szCs w:val="24"/>
        </w:rPr>
        <w:t>)</w:t>
      </w:r>
      <w:r w:rsidRPr="00DE2A62">
        <w:rPr>
          <w:rFonts w:ascii="新細明體" w:eastAsia="新細明體" w:hAnsi="新細明體" w:hint="eastAsia"/>
          <w:szCs w:val="24"/>
        </w:rPr>
        <w:t>暫時轉運出或運進時博物館所必備的條件。在這個章節中，典型的，包括借貸</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通過與接受、借收藏費用、文獻、保險與監督的資訊。如果切題的話，博物館還可以包括借貸舊的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與</w:t>
      </w:r>
      <w:r>
        <w:rPr>
          <w:rFonts w:ascii="新細明體" w:eastAsia="新細明體" w:hAnsi="新細明體" w:hint="eastAsia"/>
          <w:szCs w:val="24"/>
        </w:rPr>
        <w:t>｢</w:t>
      </w:r>
      <w:r w:rsidRPr="00DE2A62">
        <w:rPr>
          <w:rFonts w:ascii="新細明體" w:eastAsia="新細明體" w:hAnsi="新細明體" w:hint="eastAsia"/>
          <w:szCs w:val="24"/>
        </w:rPr>
        <w:t>已退休」的作品</w:t>
      </w:r>
      <w:r w:rsidRPr="00DE2A62">
        <w:rPr>
          <w:rFonts w:ascii="新細明體" w:eastAsia="新細明體" w:hAnsi="新細明體"/>
          <w:szCs w:val="24"/>
        </w:rPr>
        <w:t>(</w:t>
      </w:r>
      <w:r w:rsidRPr="00DE2A62">
        <w:rPr>
          <w:rFonts w:ascii="新細明體" w:eastAsia="新細明體" w:hAnsi="新細明體" w:hint="eastAsia"/>
          <w:szCs w:val="24"/>
        </w:rPr>
        <w:t>例如，除非在特殊環境之下，否則這個</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不得離開博物館</w:t>
      </w:r>
      <w:r w:rsidRPr="00DE2A62">
        <w:rPr>
          <w:rFonts w:ascii="新細明體" w:eastAsia="新細明體" w:hAnsi="新細明體"/>
          <w:szCs w:val="24"/>
        </w:rPr>
        <w:t>)</w:t>
      </w:r>
      <w:r w:rsidRPr="00DE2A62">
        <w:rPr>
          <w:rFonts w:ascii="新細明體" w:eastAsia="新細明體" w:hAnsi="新細明體" w:hint="eastAsia"/>
          <w:szCs w:val="24"/>
        </w:rPr>
        <w:t>。不是博物館所擁有的收藏，但是借來的、使用他人所擁有的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時，必須有符合這些</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而採用的政策存在。</w:t>
      </w:r>
      <w:r w:rsidR="00980D7A" w:rsidRPr="00E32493">
        <w:rPr>
          <w:rFonts w:ascii="新細明體" w:eastAsia="新細明體" w:hAnsi="新細明體" w:hint="eastAsia"/>
          <w:szCs w:val="24"/>
          <w:lang w:eastAsia="zh-CN"/>
        </w:rPr>
        <w:t xml:space="preserve"> </w:t>
      </w:r>
    </w:p>
    <w:p w:rsidR="00980D7A" w:rsidRPr="003508BC" w:rsidRDefault="00DE2A62" w:rsidP="00980D7A">
      <w:pPr>
        <w:autoSpaceDE w:val="0"/>
        <w:autoSpaceDN w:val="0"/>
        <w:adjustRightInd w:val="0"/>
        <w:rPr>
          <w:rFonts w:ascii="新細明體" w:eastAsia="新細明體" w:hAnsi="新細明體"/>
          <w:b/>
          <w:szCs w:val="24"/>
          <w:lang w:eastAsia="zh-CN"/>
        </w:rPr>
      </w:pPr>
      <w:r w:rsidRPr="00DE2A62">
        <w:rPr>
          <w:rFonts w:ascii="新細明體" w:eastAsia="新細明體" w:hAnsi="新細明體" w:hint="eastAsia"/>
          <w:b/>
          <w:szCs w:val="24"/>
        </w:rPr>
        <w:t>監護的物件</w:t>
      </w:r>
    </w:p>
    <w:p w:rsidR="00980D7A" w:rsidRPr="00E32493" w:rsidRDefault="00DE2A62" w:rsidP="003508BC">
      <w:pPr>
        <w:autoSpaceDE w:val="0"/>
        <w:autoSpaceDN w:val="0"/>
        <w:adjustRightInd w:val="0"/>
        <w:ind w:firstLineChars="236" w:firstLine="566"/>
        <w:rPr>
          <w:rFonts w:ascii="新細明體" w:eastAsia="新細明體" w:hAnsi="新細明體"/>
          <w:szCs w:val="24"/>
          <w:lang w:eastAsia="zh-CN"/>
        </w:rPr>
      </w:pPr>
      <w:r w:rsidRPr="00DE2A62">
        <w:rPr>
          <w:rFonts w:ascii="新細明體" w:eastAsia="新細明體" w:hAnsi="新細明體" w:hint="eastAsia"/>
          <w:szCs w:val="24"/>
        </w:rPr>
        <w:t>受到監護的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都是發現的或尚未宣佈所有權的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。本章節是有關博物館如何處理尚未宣佈所有權的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w:t>
      </w:r>
    </w:p>
    <w:p w:rsidR="00FD0FA0" w:rsidRPr="009E756F" w:rsidRDefault="00DE2A62" w:rsidP="00FD0FA0">
      <w:pPr>
        <w:autoSpaceDE w:val="0"/>
        <w:autoSpaceDN w:val="0"/>
        <w:adjustRightInd w:val="0"/>
        <w:rPr>
          <w:rFonts w:ascii="新細明體" w:eastAsia="新細明體" w:hAnsi="新細明體" w:cs="Arial"/>
          <w:b/>
          <w:bCs/>
          <w:kern w:val="0"/>
          <w:szCs w:val="24"/>
          <w:lang w:eastAsia="zh-CN"/>
        </w:rPr>
      </w:pPr>
      <w:r w:rsidRPr="00DE2A62">
        <w:rPr>
          <w:rFonts w:ascii="新細明體" w:eastAsia="新細明體" w:hAnsi="新細明體" w:cs="Arial" w:hint="eastAsia"/>
          <w:b/>
          <w:bCs/>
          <w:kern w:val="0"/>
          <w:szCs w:val="24"/>
        </w:rPr>
        <w:t>保存與維護</w:t>
      </w:r>
    </w:p>
    <w:p w:rsidR="00FD0FA0" w:rsidRPr="00E32493" w:rsidRDefault="00DE2A62" w:rsidP="003508BC">
      <w:pPr>
        <w:autoSpaceDE w:val="0"/>
        <w:autoSpaceDN w:val="0"/>
        <w:adjustRightInd w:val="0"/>
        <w:ind w:firstLineChars="236" w:firstLine="566"/>
        <w:rPr>
          <w:rFonts w:ascii="新細明體" w:eastAsia="新細明體" w:hAnsi="新細明體" w:cs="Arial"/>
          <w:color w:val="373737"/>
          <w:kern w:val="0"/>
          <w:szCs w:val="24"/>
          <w:lang w:eastAsia="zh-CN"/>
        </w:rPr>
      </w:pPr>
      <w:r w:rsidRPr="00DE2A62">
        <w:rPr>
          <w:rFonts w:ascii="新細明體" w:eastAsia="新細明體" w:hAnsi="新細明體" w:cs="Arial" w:hint="eastAsia"/>
          <w:color w:val="373737"/>
          <w:kern w:val="0"/>
          <w:szCs w:val="24"/>
        </w:rPr>
        <w:t>會影響照顧收藏品質的因素很多。博物館必須對收藏做適度的保存與維護，以贏得公眾的信賴。要保護收藏的退化，我們鼓勵博物館致力於博物館收藏管理政策中的以下幾點：倉庫、溫度、相對濕度、蟲害控制、保存、</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處理方式、災害規劃與庫存位置。如果博物館有長期保存的規畫，就可以放在這裡。</w:t>
      </w:r>
    </w:p>
    <w:p w:rsidR="00FD0FA0" w:rsidRPr="003508BC" w:rsidRDefault="00DE2A62" w:rsidP="00FD0FA0">
      <w:pPr>
        <w:autoSpaceDE w:val="0"/>
        <w:autoSpaceDN w:val="0"/>
        <w:adjustRightInd w:val="0"/>
        <w:rPr>
          <w:rFonts w:ascii="新細明體" w:eastAsia="新細明體" w:hAnsi="新細明體" w:cs="Arial"/>
          <w:b/>
          <w:color w:val="373737"/>
          <w:kern w:val="0"/>
          <w:szCs w:val="24"/>
          <w:lang w:eastAsia="zh-CN"/>
        </w:rPr>
      </w:pPr>
      <w:r w:rsidRPr="00DE2A62">
        <w:rPr>
          <w:rFonts w:ascii="新細明體" w:eastAsia="新細明體" w:hAnsi="新細明體" w:cs="Arial" w:hint="eastAsia"/>
          <w:b/>
          <w:color w:val="373737"/>
          <w:kern w:val="0"/>
          <w:szCs w:val="24"/>
        </w:rPr>
        <w:t>保險與風險管理</w:t>
      </w:r>
    </w:p>
    <w:p w:rsidR="00FD0FA0" w:rsidRPr="00E32493" w:rsidRDefault="00DE2A62" w:rsidP="003508BC">
      <w:pPr>
        <w:autoSpaceDE w:val="0"/>
        <w:autoSpaceDN w:val="0"/>
        <w:adjustRightInd w:val="0"/>
        <w:ind w:firstLineChars="236" w:firstLine="566"/>
        <w:rPr>
          <w:rFonts w:ascii="新細明體" w:eastAsia="新細明體" w:hAnsi="新細明體" w:cs="Arial"/>
          <w:color w:val="373737"/>
          <w:kern w:val="0"/>
          <w:szCs w:val="24"/>
          <w:lang w:eastAsia="zh-CN"/>
        </w:rPr>
      </w:pPr>
      <w:r w:rsidRPr="00DE2A62">
        <w:rPr>
          <w:rFonts w:ascii="新細明體" w:eastAsia="新細明體" w:hAnsi="新細明體" w:cs="Arial" w:hint="eastAsia"/>
          <w:color w:val="373737"/>
          <w:kern w:val="0"/>
          <w:szCs w:val="24"/>
        </w:rPr>
        <w:t>風險管理是博物館責任的主要部分，它可以減低任何對收藏潛在的問題或危險。本章節敘述博物館對收藏安全維護的一般取向</w:t>
      </w:r>
      <w:r w:rsidRPr="00DE2A62">
        <w:rPr>
          <w:rFonts w:ascii="新細明體" w:eastAsia="新細明體" w:hAnsi="新細明體" w:cs="Arial"/>
          <w:color w:val="373737"/>
          <w:kern w:val="0"/>
          <w:szCs w:val="24"/>
        </w:rPr>
        <w:t>(</w:t>
      </w:r>
      <w:r w:rsidRPr="00DE2A62">
        <w:rPr>
          <w:rFonts w:ascii="新細明體" w:eastAsia="新細明體" w:hAnsi="新細明體" w:cs="Arial" w:hint="eastAsia"/>
          <w:color w:val="373737"/>
          <w:kern w:val="0"/>
          <w:szCs w:val="24"/>
        </w:rPr>
        <w:t>例如，火災探測與滅火、保全</w:t>
      </w:r>
      <w:r w:rsidRPr="00DE2A62">
        <w:rPr>
          <w:rFonts w:ascii="新細明體" w:eastAsia="新細明體" w:hAnsi="新細明體" w:cs="Arial"/>
          <w:color w:val="373737"/>
          <w:kern w:val="0"/>
          <w:szCs w:val="24"/>
        </w:rPr>
        <w:t>)</w:t>
      </w:r>
      <w:r w:rsidRPr="00DE2A62">
        <w:rPr>
          <w:rFonts w:ascii="新細明體" w:eastAsia="新細明體" w:hAnsi="新細明體" w:cs="Arial" w:hint="eastAsia"/>
          <w:color w:val="373737"/>
          <w:kern w:val="0"/>
          <w:szCs w:val="24"/>
        </w:rPr>
        <w:t>，以及保險所涵蓋的類型。一項更深入的災難規劃也要包括在收藏管理政策中。對發展災害準備工作</w:t>
      </w:r>
      <w:r w:rsidRPr="00DE2A62">
        <w:rPr>
          <w:rFonts w:ascii="新細明體" w:eastAsia="新細明體" w:hAnsi="新細明體" w:cs="Arial"/>
          <w:color w:val="373737"/>
          <w:kern w:val="0"/>
          <w:szCs w:val="24"/>
        </w:rPr>
        <w:t>/</w:t>
      </w:r>
      <w:r w:rsidRPr="00DE2A62">
        <w:rPr>
          <w:rFonts w:ascii="新細明體" w:eastAsia="新細明體" w:hAnsi="新細明體" w:cs="Arial" w:hint="eastAsia"/>
          <w:color w:val="373737"/>
          <w:kern w:val="0"/>
          <w:szCs w:val="24"/>
        </w:rPr>
        <w:t>緊急事件的反映規畫上還有更多的資訊，請參閱美國博物館聯盟有關該議題的參考書目。</w:t>
      </w:r>
    </w:p>
    <w:p w:rsidR="00FD0FA0" w:rsidRPr="009E756F" w:rsidRDefault="00DE2A62" w:rsidP="00FD0FA0">
      <w:pPr>
        <w:autoSpaceDE w:val="0"/>
        <w:autoSpaceDN w:val="0"/>
        <w:adjustRightInd w:val="0"/>
        <w:rPr>
          <w:rFonts w:ascii="新細明體" w:eastAsia="新細明體" w:hAnsi="新細明體"/>
          <w:b/>
          <w:szCs w:val="24"/>
          <w:lang w:eastAsia="zh-CN"/>
        </w:rPr>
      </w:pPr>
      <w:r w:rsidRPr="00DE2A62">
        <w:rPr>
          <w:rFonts w:ascii="新細明體" w:eastAsia="新細明體" w:hAnsi="新細明體" w:hint="eastAsia"/>
          <w:b/>
          <w:szCs w:val="24"/>
        </w:rPr>
        <w:t>記錄與庫存</w:t>
      </w:r>
    </w:p>
    <w:p w:rsidR="00FD0FA0" w:rsidRPr="00E32493" w:rsidRDefault="00DE2A62" w:rsidP="002163B5">
      <w:pPr>
        <w:autoSpaceDE w:val="0"/>
        <w:autoSpaceDN w:val="0"/>
        <w:adjustRightInd w:val="0"/>
        <w:ind w:firstLineChars="236" w:firstLine="566"/>
        <w:rPr>
          <w:rFonts w:ascii="新細明體" w:eastAsia="新細明體" w:hAnsi="新細明體" w:cs="Arial"/>
          <w:color w:val="373737"/>
          <w:kern w:val="0"/>
          <w:szCs w:val="24"/>
        </w:rPr>
      </w:pPr>
      <w:r w:rsidRPr="00DE2A62">
        <w:rPr>
          <w:rFonts w:ascii="新細明體" w:eastAsia="新細明體" w:hAnsi="新細明體" w:hint="eastAsia"/>
          <w:szCs w:val="24"/>
        </w:rPr>
        <w:t>文獻是要記錄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的狀況、歷史、使用與價值。這是有關博物館如何具體的與知性的控管其收藏。沒有文獻資料，一個</w:t>
      </w:r>
      <w:r w:rsidRPr="00DE2A62">
        <w:rPr>
          <w:rFonts w:asciiTheme="minorEastAsia" w:eastAsia="新細明體" w:hAnsiTheme="minorEastAsia" w:hint="eastAsia"/>
          <w:szCs w:val="24"/>
        </w:rPr>
        <w:t>物件</w:t>
      </w:r>
      <w:r w:rsidRPr="00DE2A62">
        <w:rPr>
          <w:rFonts w:ascii="新細明體" w:eastAsia="新細明體" w:hAnsi="新細明體" w:hint="eastAsia"/>
          <w:szCs w:val="24"/>
        </w:rPr>
        <w:t>就沒有</w:t>
      </w:r>
      <w:r>
        <w:rPr>
          <w:rFonts w:ascii="新細明體" w:eastAsia="新細明體" w:hAnsi="新細明體" w:hint="eastAsia"/>
          <w:szCs w:val="24"/>
        </w:rPr>
        <w:t>｢</w:t>
      </w:r>
      <w:r w:rsidRPr="00DE2A62">
        <w:rPr>
          <w:rFonts w:ascii="新細明體" w:eastAsia="新細明體" w:hAnsi="新細明體" w:hint="eastAsia"/>
          <w:szCs w:val="24"/>
        </w:rPr>
        <w:t>身分證」。因此，博物館必須勤於設立合法的而且可理解的文獻資料</w:t>
      </w:r>
      <w:r w:rsidR="009234F2">
        <w:rPr>
          <w:rStyle w:val="ac"/>
          <w:rFonts w:ascii="新細明體" w:eastAsia="新細明體" w:hAnsi="新細明體"/>
          <w:szCs w:val="24"/>
        </w:rPr>
        <w:footnoteReference w:id="2"/>
      </w:r>
      <w:r w:rsidRPr="00DE2A62">
        <w:rPr>
          <w:rFonts w:ascii="新細明體" w:eastAsia="新細明體" w:hAnsi="新細明體" w:hint="eastAsia"/>
          <w:szCs w:val="24"/>
        </w:rPr>
        <w:t>，也要能管理這些文件。在撰寫這個章節時，基本上博物館要參考已經設立紀錄的類型，每項紀錄應包括甚麼資訊，</w:t>
      </w:r>
      <w:r w:rsidRPr="00DE2A62">
        <w:rPr>
          <w:rFonts w:ascii="新細明體" w:eastAsia="新細明體" w:hAnsi="新細明體"/>
          <w:szCs w:val="24"/>
        </w:rPr>
        <w:t xml:space="preserve"> </w:t>
      </w:r>
      <w:r w:rsidRPr="00DE2A62">
        <w:rPr>
          <w:rFonts w:ascii="新細明體" w:eastAsia="新細明體" w:hAnsi="新細明體" w:hint="eastAsia"/>
          <w:szCs w:val="24"/>
        </w:rPr>
        <w:t>還包括維護、僅出典藏室，並且都要設立紀錄，其中也包括了任何過程與拷貝複本的系統之負責單位。我們鼓勵博物館館員要定期的檢視庫存，以利確定</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的維護資訊是正確的，而且易於隨時存取。</w:t>
      </w:r>
    </w:p>
    <w:p w:rsidR="00244333" w:rsidRPr="009E756F" w:rsidRDefault="00DE2A62" w:rsidP="00FD0FA0">
      <w:pPr>
        <w:autoSpaceDE w:val="0"/>
        <w:autoSpaceDN w:val="0"/>
        <w:adjustRightInd w:val="0"/>
        <w:rPr>
          <w:rFonts w:ascii="新細明體" w:eastAsia="新細明體" w:hAnsi="新細明體"/>
          <w:b/>
          <w:szCs w:val="24"/>
        </w:rPr>
      </w:pPr>
      <w:r w:rsidRPr="00DE2A62">
        <w:rPr>
          <w:rFonts w:ascii="新細明體" w:eastAsia="新細明體" w:hAnsi="新細明體" w:hint="eastAsia"/>
          <w:b/>
          <w:szCs w:val="24"/>
        </w:rPr>
        <w:t>收藏之使用</w:t>
      </w:r>
    </w:p>
    <w:p w:rsidR="00FD0FA0" w:rsidRPr="00E32493" w:rsidRDefault="00DE2A62" w:rsidP="002163B5">
      <w:pPr>
        <w:autoSpaceDE w:val="0"/>
        <w:autoSpaceDN w:val="0"/>
        <w:adjustRightInd w:val="0"/>
        <w:ind w:firstLineChars="236" w:firstLine="566"/>
        <w:rPr>
          <w:rFonts w:ascii="新細明體" w:eastAsia="新細明體" w:hAnsi="新細明體"/>
          <w:szCs w:val="24"/>
        </w:rPr>
      </w:pPr>
      <w:r w:rsidRPr="00DE2A62">
        <w:rPr>
          <w:rFonts w:ascii="新細明體" w:eastAsia="新細明體" w:hAnsi="新細明體" w:hint="eastAsia"/>
          <w:szCs w:val="24"/>
        </w:rPr>
        <w:lastRenderedPageBreak/>
        <w:t>博物館必須合理的給觀眾對收藏與收藏記錄的使用。在這個章節裡，</w:t>
      </w:r>
      <w:r w:rsidRPr="000B44FB">
        <w:rPr>
          <w:rFonts w:ascii="新細明體" w:eastAsia="新細明體" w:hAnsi="新細明體" w:hint="eastAsia"/>
          <w:b/>
          <w:szCs w:val="24"/>
        </w:rPr>
        <w:t>博物館一般要說明誰可以使用甚麼、為什麼，並且要說明那些收藏在甚麼維護條件之下才可以使用。博物館在形成這些政策之前可能要使用到館員的職能、具體的設備、保存與注意事項的合法議題</w:t>
      </w:r>
      <w:r w:rsidRPr="000B44FB">
        <w:rPr>
          <w:rFonts w:ascii="新細明體" w:eastAsia="新細明體" w:hAnsi="新細明體"/>
          <w:b/>
          <w:szCs w:val="24"/>
        </w:rPr>
        <w:t>(</w:t>
      </w:r>
      <w:r w:rsidRPr="000B44FB">
        <w:rPr>
          <w:rFonts w:ascii="新細明體" w:eastAsia="新細明體" w:hAnsi="新細明體" w:hint="eastAsia"/>
          <w:b/>
          <w:szCs w:val="24"/>
        </w:rPr>
        <w:t>例如，美國殘障法令、捐贈者的隱私權、資訊自由法令</w:t>
      </w:r>
      <w:r w:rsidRPr="000B44FB">
        <w:rPr>
          <w:rFonts w:ascii="新細明體" w:eastAsia="新細明體" w:hAnsi="新細明體"/>
          <w:b/>
          <w:szCs w:val="24"/>
        </w:rPr>
        <w:t>)</w:t>
      </w:r>
      <w:r w:rsidRPr="000B44FB">
        <w:rPr>
          <w:rFonts w:ascii="新細明體" w:eastAsia="新細明體" w:hAnsi="新細明體" w:hint="eastAsia"/>
          <w:b/>
          <w:szCs w:val="24"/>
        </w:rPr>
        <w:t>。</w:t>
      </w:r>
    </w:p>
    <w:p w:rsidR="00FD0FA0" w:rsidRPr="009E756F" w:rsidRDefault="00DE2A62" w:rsidP="00FD0FA0">
      <w:pPr>
        <w:autoSpaceDE w:val="0"/>
        <w:autoSpaceDN w:val="0"/>
        <w:adjustRightInd w:val="0"/>
        <w:rPr>
          <w:rFonts w:ascii="新細明體" w:eastAsia="新細明體" w:hAnsi="新細明體" w:cs="Arial"/>
          <w:b/>
          <w:bCs/>
          <w:kern w:val="0"/>
          <w:szCs w:val="24"/>
        </w:rPr>
      </w:pPr>
      <w:r w:rsidRPr="00DE2A62">
        <w:rPr>
          <w:rFonts w:ascii="新細明體" w:eastAsia="新細明體" w:hAnsi="新細明體" w:cs="Arial" w:hint="eastAsia"/>
          <w:b/>
          <w:bCs/>
          <w:kern w:val="0"/>
          <w:szCs w:val="24"/>
        </w:rPr>
        <w:t>鑒定</w:t>
      </w:r>
    </w:p>
    <w:p w:rsidR="00FD0FA0" w:rsidRPr="00E32493" w:rsidRDefault="00DE2A62" w:rsidP="000D1348">
      <w:pPr>
        <w:autoSpaceDE w:val="0"/>
        <w:autoSpaceDN w:val="0"/>
        <w:adjustRightInd w:val="0"/>
        <w:ind w:firstLineChars="236" w:firstLine="566"/>
        <w:rPr>
          <w:rFonts w:ascii="新細明體" w:eastAsia="新細明體" w:hAnsi="新細明體" w:cs="Arial"/>
          <w:color w:val="373737"/>
          <w:kern w:val="0"/>
          <w:szCs w:val="24"/>
        </w:rPr>
      </w:pPr>
      <w:r w:rsidRPr="00DE2A62">
        <w:rPr>
          <w:rFonts w:ascii="新細明體" w:eastAsia="新細明體" w:hAnsi="新細明體" w:cs="Arial" w:hint="eastAsia"/>
          <w:color w:val="373737"/>
          <w:kern w:val="0"/>
          <w:szCs w:val="24"/>
        </w:rPr>
        <w:t>經常地，公眾之中會與博物館聯繫、尋求有關某</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專長的館員。這就是鑒定或確定其真實性的形式。然而，我們並不鼓勵由館員或主管單位做鑒定或確定其真實性。在博物館收藏管理政策中，對運作與涉及這方面的事情，有很多法律與倫理的限制。所以在館員鑒定捐贈給博物館收藏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上要小心地說明其限制，而且要包括給捐贈者或一般公眾作鑒定時的說明。</w:t>
      </w:r>
    </w:p>
    <w:p w:rsidR="00FD0FA0" w:rsidRPr="009E756F" w:rsidRDefault="00DE2A62" w:rsidP="00FD0FA0">
      <w:pPr>
        <w:autoSpaceDE w:val="0"/>
        <w:autoSpaceDN w:val="0"/>
        <w:adjustRightInd w:val="0"/>
        <w:rPr>
          <w:rFonts w:ascii="新細明體" w:eastAsia="新細明體" w:hAnsi="新細明體" w:cs="Arial"/>
          <w:b/>
          <w:bCs/>
          <w:kern w:val="0"/>
          <w:szCs w:val="24"/>
        </w:rPr>
      </w:pPr>
      <w:r w:rsidRPr="00DE2A62">
        <w:rPr>
          <w:rFonts w:ascii="新細明體" w:eastAsia="新細明體" w:hAnsi="新細明體" w:cs="Arial" w:hint="eastAsia"/>
          <w:b/>
          <w:bCs/>
          <w:kern w:val="0"/>
          <w:szCs w:val="24"/>
        </w:rPr>
        <w:t>合法的贈與和倫理的考慮</w:t>
      </w:r>
    </w:p>
    <w:p w:rsidR="00FD0FA0" w:rsidRPr="00E32493" w:rsidRDefault="00DE2A62" w:rsidP="000D1348">
      <w:pPr>
        <w:autoSpaceDE w:val="0"/>
        <w:autoSpaceDN w:val="0"/>
        <w:adjustRightInd w:val="0"/>
        <w:ind w:firstLineChars="236" w:firstLine="566"/>
        <w:rPr>
          <w:rFonts w:ascii="新細明體" w:eastAsia="新細明體" w:hAnsi="新細明體" w:cs="Arial"/>
          <w:color w:val="373737"/>
          <w:kern w:val="0"/>
          <w:szCs w:val="24"/>
        </w:rPr>
      </w:pPr>
      <w:r w:rsidRPr="00DE2A62">
        <w:rPr>
          <w:rFonts w:ascii="新細明體" w:eastAsia="新細明體" w:hAnsi="新細明體" w:cs="Arial" w:hint="eastAsia"/>
          <w:color w:val="373737"/>
          <w:kern w:val="0"/>
          <w:szCs w:val="24"/>
        </w:rPr>
        <w:t>有關文化與自然資產的擁有權與保護有很多相關的法律，包括，但不限於：偷竊、掠奪、或冒充藝術品、從聯邦或有限制性的地區所發掘的考古文物，以及涉及美洲原住民墳地保護與歸還法案</w:t>
      </w:r>
      <w:r w:rsidRPr="00DE2A62">
        <w:rPr>
          <w:rFonts w:ascii="新細明體" w:eastAsia="新細明體" w:hAnsi="新細明體" w:cs="Arial"/>
          <w:color w:val="373737"/>
          <w:kern w:val="0"/>
          <w:szCs w:val="24"/>
        </w:rPr>
        <w:t>(Native American Graves Protection and Repatriation Act, NAGPRA)</w:t>
      </w:r>
      <w:r w:rsidRPr="00DE2A62">
        <w:rPr>
          <w:rFonts w:ascii="新細明體" w:eastAsia="新細明體" w:hAnsi="新細明體" w:cs="Arial" w:hint="eastAsia"/>
          <w:color w:val="373737"/>
          <w:kern w:val="0"/>
          <w:szCs w:val="24"/>
        </w:rPr>
        <w:t>有關的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。一般博物館會說明是依據地方的、州的與聯邦的法律，而影響其收藏與搜集活動，而且要與博物館的使命符合。所以博物館在出售或收藏</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cs="Arial" w:hint="eastAsia"/>
          <w:color w:val="373737"/>
          <w:kern w:val="0"/>
          <w:szCs w:val="24"/>
        </w:rPr>
        <w:t>時，應注意到與其收藏的倫理相關的雇用行為、利益衝突，這是很重要的事情。</w:t>
      </w:r>
    </w:p>
    <w:p w:rsidR="00FD0FA0" w:rsidRPr="009E756F" w:rsidRDefault="00DE2A62" w:rsidP="00FD0FA0">
      <w:pPr>
        <w:autoSpaceDE w:val="0"/>
        <w:autoSpaceDN w:val="0"/>
        <w:adjustRightInd w:val="0"/>
        <w:rPr>
          <w:rFonts w:ascii="新細明體" w:eastAsia="新細明體" w:hAnsi="新細明體"/>
          <w:b/>
          <w:szCs w:val="24"/>
        </w:rPr>
      </w:pPr>
      <w:r w:rsidRPr="00DE2A62">
        <w:rPr>
          <w:rFonts w:ascii="新細明體" w:eastAsia="新細明體" w:hAnsi="新細明體" w:hint="eastAsia"/>
          <w:b/>
          <w:szCs w:val="24"/>
        </w:rPr>
        <w:t>智慧財產</w:t>
      </w:r>
    </w:p>
    <w:p w:rsidR="00FD0FA0" w:rsidRPr="00E32493" w:rsidRDefault="00DE2A62" w:rsidP="00C74C7E">
      <w:pPr>
        <w:autoSpaceDE w:val="0"/>
        <w:autoSpaceDN w:val="0"/>
        <w:adjustRightInd w:val="0"/>
        <w:ind w:firstLineChars="236" w:firstLine="566"/>
        <w:rPr>
          <w:rFonts w:ascii="新細明體" w:eastAsia="新細明體" w:hAnsi="新細明體"/>
          <w:szCs w:val="24"/>
          <w:lang w:eastAsia="zh-CN"/>
        </w:rPr>
      </w:pPr>
      <w:r w:rsidRPr="00DE2A62">
        <w:rPr>
          <w:rFonts w:ascii="新細明體" w:eastAsia="新細明體" w:hAnsi="新細明體" w:hint="eastAsia"/>
          <w:szCs w:val="24"/>
        </w:rPr>
        <w:t>為了保護博物館本身與任何智慧財產時，注意到智慧財產權、相關法律與相關事項是很重要的。最典型的就是本章節要敘述的，已登錄</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確定是典藏的著作權，以及附著於智慧財產權的相關事項，包括：商標、市場使用、電子使用、執照登記、影像使用、商業使用、忠誠度與費用、複製權、隱私權與視覺藝術家權之法令等等。博物館可能要考慮包括博物館中特定</w:t>
      </w:r>
      <w:r w:rsidRPr="00DE2A62">
        <w:rPr>
          <w:rFonts w:asciiTheme="minorEastAsia" w:eastAsia="新細明體" w:hAnsiTheme="minorEastAsia" w:cs="Arial" w:hint="eastAsia"/>
          <w:color w:val="333333"/>
          <w:kern w:val="0"/>
          <w:szCs w:val="24"/>
        </w:rPr>
        <w:t>物件</w:t>
      </w:r>
      <w:r w:rsidRPr="00DE2A62">
        <w:rPr>
          <w:rFonts w:ascii="新細明體" w:eastAsia="新細明體" w:hAnsi="新細明體" w:hint="eastAsia"/>
          <w:szCs w:val="24"/>
        </w:rPr>
        <w:t>的攝影與錄影之允許，如果可以，要在哪些條件之下。</w:t>
      </w:r>
      <w:r w:rsidR="00FD0FA0" w:rsidRPr="00E32493">
        <w:rPr>
          <w:rFonts w:ascii="新細明體" w:eastAsia="新細明體" w:hAnsi="新細明體" w:hint="eastAsia"/>
          <w:szCs w:val="24"/>
          <w:lang w:eastAsia="zh-CN"/>
        </w:rPr>
        <w:t xml:space="preserve"> </w:t>
      </w:r>
    </w:p>
    <w:p w:rsidR="00FD0FA0" w:rsidRPr="009E756F" w:rsidRDefault="00DE2A62" w:rsidP="00FD0FA0">
      <w:pPr>
        <w:autoSpaceDE w:val="0"/>
        <w:autoSpaceDN w:val="0"/>
        <w:adjustRightInd w:val="0"/>
        <w:rPr>
          <w:rFonts w:ascii="新細明體" w:eastAsia="新細明體" w:hAnsi="新細明體" w:cs="Arial"/>
          <w:b/>
          <w:bCs/>
          <w:kern w:val="0"/>
          <w:szCs w:val="24"/>
        </w:rPr>
      </w:pPr>
      <w:r w:rsidRPr="00DE2A62">
        <w:rPr>
          <w:rFonts w:ascii="新細明體" w:eastAsia="新細明體" w:hAnsi="新細明體" w:cs="Arial" w:hint="eastAsia"/>
          <w:b/>
          <w:bCs/>
          <w:kern w:val="0"/>
          <w:szCs w:val="24"/>
        </w:rPr>
        <w:t>審核</w:t>
      </w:r>
      <w:r w:rsidRPr="00DE2A62">
        <w:rPr>
          <w:rFonts w:ascii="新細明體" w:eastAsia="新細明體" w:hAnsi="新細明體" w:cs="Arial"/>
          <w:b/>
          <w:bCs/>
          <w:kern w:val="0"/>
          <w:szCs w:val="24"/>
        </w:rPr>
        <w:t>/</w:t>
      </w:r>
      <w:r w:rsidRPr="00DE2A62">
        <w:rPr>
          <w:rFonts w:ascii="新細明體" w:eastAsia="新細明體" w:hAnsi="新細明體" w:cs="Arial" w:hint="eastAsia"/>
          <w:b/>
          <w:bCs/>
          <w:kern w:val="0"/>
          <w:szCs w:val="24"/>
        </w:rPr>
        <w:t>複審</w:t>
      </w:r>
    </w:p>
    <w:p w:rsidR="00FD0FA0" w:rsidRPr="00E32493" w:rsidRDefault="00DE2A62" w:rsidP="00C74C7E">
      <w:pPr>
        <w:autoSpaceDE w:val="0"/>
        <w:autoSpaceDN w:val="0"/>
        <w:adjustRightInd w:val="0"/>
        <w:ind w:firstLineChars="236" w:firstLine="566"/>
        <w:rPr>
          <w:rFonts w:ascii="新細明體" w:eastAsia="新細明體" w:hAnsi="新細明體" w:cs="Arial"/>
          <w:color w:val="373737"/>
          <w:kern w:val="0"/>
          <w:szCs w:val="24"/>
        </w:rPr>
      </w:pPr>
      <w:r w:rsidRPr="00DE2A62">
        <w:rPr>
          <w:rFonts w:ascii="新細明體" w:eastAsia="新細明體" w:hAnsi="新細明體" w:cs="Arial" w:hint="eastAsia"/>
          <w:color w:val="373737"/>
          <w:kern w:val="0"/>
          <w:szCs w:val="24"/>
        </w:rPr>
        <w:t>一份收藏管理政策是有生命的、活的檔案，必須用來運作的。館員必須定期的審查，有必要時，要考慮修改。所以博物館要建立審查的行事曆。</w:t>
      </w:r>
    </w:p>
    <w:p w:rsidR="00236736" w:rsidRPr="009E756F" w:rsidRDefault="00DE2A62" w:rsidP="00236736">
      <w:pPr>
        <w:autoSpaceDE w:val="0"/>
        <w:autoSpaceDN w:val="0"/>
        <w:adjustRightInd w:val="0"/>
        <w:rPr>
          <w:rFonts w:ascii="新細明體" w:eastAsia="新細明體" w:hAnsi="新細明體" w:cs="Arial"/>
          <w:b/>
          <w:bCs/>
          <w:kern w:val="0"/>
          <w:szCs w:val="24"/>
        </w:rPr>
      </w:pPr>
      <w:r w:rsidRPr="00DE2A62">
        <w:rPr>
          <w:rFonts w:ascii="新細明體" w:eastAsia="新細明體" w:hAnsi="新細明體" w:cs="Arial" w:hint="eastAsia"/>
          <w:b/>
          <w:bCs/>
          <w:kern w:val="0"/>
          <w:szCs w:val="24"/>
        </w:rPr>
        <w:t>專用詞彙</w:t>
      </w:r>
    </w:p>
    <w:p w:rsidR="00236736" w:rsidRPr="00E32493" w:rsidRDefault="00DE2A62" w:rsidP="00C74C7E">
      <w:pPr>
        <w:autoSpaceDE w:val="0"/>
        <w:autoSpaceDN w:val="0"/>
        <w:adjustRightInd w:val="0"/>
        <w:ind w:firstLineChars="236" w:firstLine="566"/>
        <w:rPr>
          <w:rFonts w:ascii="新細明體" w:eastAsia="新細明體" w:hAnsi="新細明體"/>
          <w:szCs w:val="24"/>
        </w:rPr>
      </w:pPr>
      <w:r w:rsidRPr="00DE2A62">
        <w:rPr>
          <w:rFonts w:ascii="新細明體" w:eastAsia="新細明體" w:hAnsi="新細明體" w:cs="Arial" w:hint="eastAsia"/>
          <w:color w:val="373737"/>
          <w:kern w:val="0"/>
          <w:szCs w:val="24"/>
        </w:rPr>
        <w:t>為了讓所有的館員、志工與董事會都熟悉收藏管理政策，博物館可以包括一些專有詞彙。</w:t>
      </w:r>
    </w:p>
    <w:sectPr w:rsidR="00236736" w:rsidRPr="00E32493" w:rsidSect="00EF22F6">
      <w:footerReference w:type="default" r:id="rId11"/>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20A" w:rsidRDefault="0056020A" w:rsidP="00B36EDA">
      <w:r>
        <w:separator/>
      </w:r>
    </w:p>
  </w:endnote>
  <w:endnote w:type="continuationSeparator" w:id="0">
    <w:p w:rsidR="0056020A" w:rsidRDefault="0056020A" w:rsidP="00B3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7816"/>
      <w:docPartObj>
        <w:docPartGallery w:val="Page Numbers (Bottom of Page)"/>
        <w:docPartUnique/>
      </w:docPartObj>
    </w:sdtPr>
    <w:sdtEndPr/>
    <w:sdtContent>
      <w:p w:rsidR="00A23128" w:rsidRDefault="00A23128">
        <w:pPr>
          <w:pStyle w:val="a8"/>
          <w:jc w:val="right"/>
        </w:pPr>
        <w:r>
          <w:fldChar w:fldCharType="begin"/>
        </w:r>
        <w:r>
          <w:instrText>PAGE   \* MERGEFORMAT</w:instrText>
        </w:r>
        <w:r>
          <w:fldChar w:fldCharType="separate"/>
        </w:r>
        <w:r w:rsidR="009C6033" w:rsidRPr="009C6033">
          <w:rPr>
            <w:noProof/>
            <w:lang w:val="zh-TW"/>
          </w:rPr>
          <w:t>1</w:t>
        </w:r>
        <w:r>
          <w:fldChar w:fldCharType="end"/>
        </w:r>
      </w:p>
    </w:sdtContent>
  </w:sdt>
  <w:p w:rsidR="00A73CF2" w:rsidRDefault="00A73C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20A" w:rsidRDefault="0056020A" w:rsidP="00B36EDA">
      <w:r>
        <w:separator/>
      </w:r>
    </w:p>
  </w:footnote>
  <w:footnote w:type="continuationSeparator" w:id="0">
    <w:p w:rsidR="0056020A" w:rsidRDefault="0056020A" w:rsidP="00B36EDA">
      <w:r>
        <w:continuationSeparator/>
      </w:r>
    </w:p>
  </w:footnote>
  <w:footnote w:id="1">
    <w:p w:rsidR="00EF22F6" w:rsidRPr="00EF22F6" w:rsidRDefault="00EF22F6">
      <w:pPr>
        <w:pStyle w:val="aa"/>
      </w:pPr>
      <w:r>
        <w:rPr>
          <w:rStyle w:val="ac"/>
        </w:rPr>
        <w:footnoteRef/>
      </w:r>
      <w:r>
        <w:t xml:space="preserve"> </w:t>
      </w:r>
      <w:r>
        <w:rPr>
          <w:rFonts w:hint="eastAsia"/>
        </w:rPr>
        <w:t>參考書目：路旦俊翻譯，《美國博物館國家標準及最佳做法》，北京：外文出版社，</w:t>
      </w:r>
      <w:r>
        <w:rPr>
          <w:rFonts w:hint="eastAsia"/>
        </w:rPr>
        <w:t>2010</w:t>
      </w:r>
      <w:r>
        <w:rPr>
          <w:rFonts w:hint="eastAsia"/>
        </w:rPr>
        <w:t>。原著：</w:t>
      </w:r>
      <w:r>
        <w:rPr>
          <w:rFonts w:hint="eastAsia"/>
        </w:rPr>
        <w:t xml:space="preserve">AAM, </w:t>
      </w:r>
      <w:r>
        <w:rPr>
          <w:rFonts w:hint="eastAsia"/>
          <w:b/>
          <w:i/>
        </w:rPr>
        <w:t>National Standards &amp; Best Practices for U.S. Museums</w:t>
      </w:r>
      <w:r>
        <w:rPr>
          <w:rFonts w:hint="eastAsia"/>
        </w:rPr>
        <w:t xml:space="preserve">, </w:t>
      </w:r>
      <w:r w:rsidR="0077546B">
        <w:rPr>
          <w:rFonts w:hint="eastAsia"/>
        </w:rPr>
        <w:t>Washington DC: AAM.</w:t>
      </w:r>
    </w:p>
  </w:footnote>
  <w:footnote w:id="2">
    <w:p w:rsidR="009234F2" w:rsidRDefault="009234F2">
      <w:pPr>
        <w:pStyle w:val="aa"/>
      </w:pPr>
      <w:r>
        <w:rPr>
          <w:rStyle w:val="ac"/>
        </w:rPr>
        <w:footnoteRef/>
      </w:r>
      <w:r>
        <w:t xml:space="preserve"> </w:t>
      </w:r>
      <w:r>
        <w:rPr>
          <w:rFonts w:hint="eastAsia"/>
        </w:rPr>
        <w:t>講義三：登錄卡範本。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F74ED"/>
    <w:multiLevelType w:val="hybridMultilevel"/>
    <w:tmpl w:val="4CCC949C"/>
    <w:lvl w:ilvl="0" w:tplc="A79698F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0034202"/>
    <w:multiLevelType w:val="multilevel"/>
    <w:tmpl w:val="2D2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03D9F"/>
    <w:multiLevelType w:val="hybridMultilevel"/>
    <w:tmpl w:val="570E0A82"/>
    <w:lvl w:ilvl="0" w:tplc="28884CD8">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EF"/>
    <w:rsid w:val="000170B7"/>
    <w:rsid w:val="000228E2"/>
    <w:rsid w:val="00044DAE"/>
    <w:rsid w:val="00072386"/>
    <w:rsid w:val="00094EDB"/>
    <w:rsid w:val="000A1637"/>
    <w:rsid w:val="000A3838"/>
    <w:rsid w:val="000B44FB"/>
    <w:rsid w:val="000C6EB0"/>
    <w:rsid w:val="000D1348"/>
    <w:rsid w:val="000E214E"/>
    <w:rsid w:val="00110E41"/>
    <w:rsid w:val="00133B9C"/>
    <w:rsid w:val="00137D1C"/>
    <w:rsid w:val="001977E9"/>
    <w:rsid w:val="001E0758"/>
    <w:rsid w:val="002163B5"/>
    <w:rsid w:val="00235BFA"/>
    <w:rsid w:val="00236736"/>
    <w:rsid w:val="00244333"/>
    <w:rsid w:val="002E6958"/>
    <w:rsid w:val="003413F8"/>
    <w:rsid w:val="003508BC"/>
    <w:rsid w:val="00384289"/>
    <w:rsid w:val="003B66B2"/>
    <w:rsid w:val="003C1260"/>
    <w:rsid w:val="003E27C9"/>
    <w:rsid w:val="00401B78"/>
    <w:rsid w:val="00474BF8"/>
    <w:rsid w:val="004A4F41"/>
    <w:rsid w:val="0056020A"/>
    <w:rsid w:val="00583BA3"/>
    <w:rsid w:val="005A3D92"/>
    <w:rsid w:val="005B4439"/>
    <w:rsid w:val="00637C1E"/>
    <w:rsid w:val="00647001"/>
    <w:rsid w:val="00697D5E"/>
    <w:rsid w:val="006C3B5C"/>
    <w:rsid w:val="006D0B34"/>
    <w:rsid w:val="006D7EEF"/>
    <w:rsid w:val="006F19A2"/>
    <w:rsid w:val="00740874"/>
    <w:rsid w:val="00763A88"/>
    <w:rsid w:val="0077546B"/>
    <w:rsid w:val="007A348E"/>
    <w:rsid w:val="00830E5B"/>
    <w:rsid w:val="00873BEA"/>
    <w:rsid w:val="00874F23"/>
    <w:rsid w:val="008A73BA"/>
    <w:rsid w:val="009234F2"/>
    <w:rsid w:val="00946EB2"/>
    <w:rsid w:val="00980D7A"/>
    <w:rsid w:val="009C6033"/>
    <w:rsid w:val="009E756F"/>
    <w:rsid w:val="00A156AE"/>
    <w:rsid w:val="00A17107"/>
    <w:rsid w:val="00A23128"/>
    <w:rsid w:val="00A640A3"/>
    <w:rsid w:val="00A73CF2"/>
    <w:rsid w:val="00A908C1"/>
    <w:rsid w:val="00B01B79"/>
    <w:rsid w:val="00B36EDA"/>
    <w:rsid w:val="00B9611A"/>
    <w:rsid w:val="00BF6EE7"/>
    <w:rsid w:val="00C04F1C"/>
    <w:rsid w:val="00C272EC"/>
    <w:rsid w:val="00C74C7E"/>
    <w:rsid w:val="00C91C33"/>
    <w:rsid w:val="00CA0767"/>
    <w:rsid w:val="00D64D05"/>
    <w:rsid w:val="00D666E3"/>
    <w:rsid w:val="00DE2A62"/>
    <w:rsid w:val="00DF18F6"/>
    <w:rsid w:val="00DF4C1A"/>
    <w:rsid w:val="00E32493"/>
    <w:rsid w:val="00E63408"/>
    <w:rsid w:val="00E872E2"/>
    <w:rsid w:val="00EC3E69"/>
    <w:rsid w:val="00EF22F6"/>
    <w:rsid w:val="00F03EAC"/>
    <w:rsid w:val="00F259FC"/>
    <w:rsid w:val="00F33E77"/>
    <w:rsid w:val="00F86B2B"/>
    <w:rsid w:val="00FB2A9F"/>
    <w:rsid w:val="00FD0F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6E3"/>
    <w:pPr>
      <w:ind w:leftChars="200" w:left="480"/>
    </w:pPr>
  </w:style>
  <w:style w:type="paragraph" w:styleId="a4">
    <w:name w:val="Balloon Text"/>
    <w:basedOn w:val="a"/>
    <w:link w:val="a5"/>
    <w:uiPriority w:val="99"/>
    <w:semiHidden/>
    <w:unhideWhenUsed/>
    <w:rsid w:val="005A3D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3D92"/>
    <w:rPr>
      <w:rFonts w:asciiTheme="majorHAnsi" w:eastAsiaTheme="majorEastAsia" w:hAnsiTheme="majorHAnsi" w:cstheme="majorBidi"/>
      <w:sz w:val="18"/>
      <w:szCs w:val="18"/>
    </w:rPr>
  </w:style>
  <w:style w:type="paragraph" w:styleId="a6">
    <w:name w:val="header"/>
    <w:basedOn w:val="a"/>
    <w:link w:val="a7"/>
    <w:uiPriority w:val="99"/>
    <w:unhideWhenUsed/>
    <w:rsid w:val="00B36EDA"/>
    <w:pPr>
      <w:tabs>
        <w:tab w:val="center" w:pos="4153"/>
        <w:tab w:val="right" w:pos="8306"/>
      </w:tabs>
      <w:snapToGrid w:val="0"/>
    </w:pPr>
    <w:rPr>
      <w:sz w:val="20"/>
      <w:szCs w:val="20"/>
    </w:rPr>
  </w:style>
  <w:style w:type="character" w:customStyle="1" w:styleId="a7">
    <w:name w:val="頁首 字元"/>
    <w:basedOn w:val="a0"/>
    <w:link w:val="a6"/>
    <w:uiPriority w:val="99"/>
    <w:rsid w:val="00B36EDA"/>
    <w:rPr>
      <w:sz w:val="20"/>
      <w:szCs w:val="20"/>
    </w:rPr>
  </w:style>
  <w:style w:type="paragraph" w:styleId="a8">
    <w:name w:val="footer"/>
    <w:basedOn w:val="a"/>
    <w:link w:val="a9"/>
    <w:uiPriority w:val="99"/>
    <w:unhideWhenUsed/>
    <w:rsid w:val="00B36EDA"/>
    <w:pPr>
      <w:tabs>
        <w:tab w:val="center" w:pos="4153"/>
        <w:tab w:val="right" w:pos="8306"/>
      </w:tabs>
      <w:snapToGrid w:val="0"/>
    </w:pPr>
    <w:rPr>
      <w:sz w:val="20"/>
      <w:szCs w:val="20"/>
    </w:rPr>
  </w:style>
  <w:style w:type="character" w:customStyle="1" w:styleId="a9">
    <w:name w:val="頁尾 字元"/>
    <w:basedOn w:val="a0"/>
    <w:link w:val="a8"/>
    <w:uiPriority w:val="99"/>
    <w:rsid w:val="00B36EDA"/>
    <w:rPr>
      <w:sz w:val="20"/>
      <w:szCs w:val="20"/>
    </w:rPr>
  </w:style>
  <w:style w:type="paragraph" w:styleId="aa">
    <w:name w:val="footnote text"/>
    <w:basedOn w:val="a"/>
    <w:link w:val="ab"/>
    <w:uiPriority w:val="99"/>
    <w:semiHidden/>
    <w:unhideWhenUsed/>
    <w:rsid w:val="00EF22F6"/>
    <w:pPr>
      <w:snapToGrid w:val="0"/>
    </w:pPr>
    <w:rPr>
      <w:sz w:val="20"/>
      <w:szCs w:val="20"/>
    </w:rPr>
  </w:style>
  <w:style w:type="character" w:customStyle="1" w:styleId="ab">
    <w:name w:val="註腳文字 字元"/>
    <w:basedOn w:val="a0"/>
    <w:link w:val="aa"/>
    <w:uiPriority w:val="99"/>
    <w:semiHidden/>
    <w:rsid w:val="00EF22F6"/>
    <w:rPr>
      <w:sz w:val="20"/>
      <w:szCs w:val="20"/>
    </w:rPr>
  </w:style>
  <w:style w:type="character" w:styleId="ac">
    <w:name w:val="footnote reference"/>
    <w:basedOn w:val="a0"/>
    <w:uiPriority w:val="99"/>
    <w:semiHidden/>
    <w:unhideWhenUsed/>
    <w:rsid w:val="00EF22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6E3"/>
    <w:pPr>
      <w:ind w:leftChars="200" w:left="480"/>
    </w:pPr>
  </w:style>
  <w:style w:type="paragraph" w:styleId="a4">
    <w:name w:val="Balloon Text"/>
    <w:basedOn w:val="a"/>
    <w:link w:val="a5"/>
    <w:uiPriority w:val="99"/>
    <w:semiHidden/>
    <w:unhideWhenUsed/>
    <w:rsid w:val="005A3D9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3D92"/>
    <w:rPr>
      <w:rFonts w:asciiTheme="majorHAnsi" w:eastAsiaTheme="majorEastAsia" w:hAnsiTheme="majorHAnsi" w:cstheme="majorBidi"/>
      <w:sz w:val="18"/>
      <w:szCs w:val="18"/>
    </w:rPr>
  </w:style>
  <w:style w:type="paragraph" w:styleId="a6">
    <w:name w:val="header"/>
    <w:basedOn w:val="a"/>
    <w:link w:val="a7"/>
    <w:uiPriority w:val="99"/>
    <w:unhideWhenUsed/>
    <w:rsid w:val="00B36EDA"/>
    <w:pPr>
      <w:tabs>
        <w:tab w:val="center" w:pos="4153"/>
        <w:tab w:val="right" w:pos="8306"/>
      </w:tabs>
      <w:snapToGrid w:val="0"/>
    </w:pPr>
    <w:rPr>
      <w:sz w:val="20"/>
      <w:szCs w:val="20"/>
    </w:rPr>
  </w:style>
  <w:style w:type="character" w:customStyle="1" w:styleId="a7">
    <w:name w:val="頁首 字元"/>
    <w:basedOn w:val="a0"/>
    <w:link w:val="a6"/>
    <w:uiPriority w:val="99"/>
    <w:rsid w:val="00B36EDA"/>
    <w:rPr>
      <w:sz w:val="20"/>
      <w:szCs w:val="20"/>
    </w:rPr>
  </w:style>
  <w:style w:type="paragraph" w:styleId="a8">
    <w:name w:val="footer"/>
    <w:basedOn w:val="a"/>
    <w:link w:val="a9"/>
    <w:uiPriority w:val="99"/>
    <w:unhideWhenUsed/>
    <w:rsid w:val="00B36EDA"/>
    <w:pPr>
      <w:tabs>
        <w:tab w:val="center" w:pos="4153"/>
        <w:tab w:val="right" w:pos="8306"/>
      </w:tabs>
      <w:snapToGrid w:val="0"/>
    </w:pPr>
    <w:rPr>
      <w:sz w:val="20"/>
      <w:szCs w:val="20"/>
    </w:rPr>
  </w:style>
  <w:style w:type="character" w:customStyle="1" w:styleId="a9">
    <w:name w:val="頁尾 字元"/>
    <w:basedOn w:val="a0"/>
    <w:link w:val="a8"/>
    <w:uiPriority w:val="99"/>
    <w:rsid w:val="00B36EDA"/>
    <w:rPr>
      <w:sz w:val="20"/>
      <w:szCs w:val="20"/>
    </w:rPr>
  </w:style>
  <w:style w:type="paragraph" w:styleId="aa">
    <w:name w:val="footnote text"/>
    <w:basedOn w:val="a"/>
    <w:link w:val="ab"/>
    <w:uiPriority w:val="99"/>
    <w:semiHidden/>
    <w:unhideWhenUsed/>
    <w:rsid w:val="00EF22F6"/>
    <w:pPr>
      <w:snapToGrid w:val="0"/>
    </w:pPr>
    <w:rPr>
      <w:sz w:val="20"/>
      <w:szCs w:val="20"/>
    </w:rPr>
  </w:style>
  <w:style w:type="character" w:customStyle="1" w:styleId="ab">
    <w:name w:val="註腳文字 字元"/>
    <w:basedOn w:val="a0"/>
    <w:link w:val="aa"/>
    <w:uiPriority w:val="99"/>
    <w:semiHidden/>
    <w:rsid w:val="00EF22F6"/>
    <w:rPr>
      <w:sz w:val="20"/>
      <w:szCs w:val="20"/>
    </w:rPr>
  </w:style>
  <w:style w:type="character" w:styleId="ac">
    <w:name w:val="footnote reference"/>
    <w:basedOn w:val="a0"/>
    <w:uiPriority w:val="99"/>
    <w:semiHidden/>
    <w:unhideWhenUsed/>
    <w:rsid w:val="00EF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247750">
      <w:bodyDiv w:val="1"/>
      <w:marLeft w:val="0"/>
      <w:marRight w:val="0"/>
      <w:marTop w:val="0"/>
      <w:marBottom w:val="0"/>
      <w:divBdr>
        <w:top w:val="none" w:sz="0" w:space="0" w:color="auto"/>
        <w:left w:val="none" w:sz="0" w:space="0" w:color="auto"/>
        <w:bottom w:val="none" w:sz="0" w:space="0" w:color="auto"/>
        <w:right w:val="none" w:sz="0" w:space="0" w:color="auto"/>
      </w:divBdr>
      <w:divsChild>
        <w:div w:id="489292943">
          <w:marLeft w:val="0"/>
          <w:marRight w:val="0"/>
          <w:marTop w:val="0"/>
          <w:marBottom w:val="0"/>
          <w:divBdr>
            <w:top w:val="none" w:sz="0" w:space="0" w:color="auto"/>
            <w:left w:val="none" w:sz="0" w:space="0" w:color="auto"/>
            <w:bottom w:val="none" w:sz="0" w:space="0" w:color="auto"/>
            <w:right w:val="none" w:sz="0" w:space="0" w:color="auto"/>
          </w:divBdr>
          <w:divsChild>
            <w:div w:id="802649807">
              <w:marLeft w:val="0"/>
              <w:marRight w:val="0"/>
              <w:marTop w:val="0"/>
              <w:marBottom w:val="0"/>
              <w:divBdr>
                <w:top w:val="none" w:sz="0" w:space="0" w:color="auto"/>
                <w:left w:val="none" w:sz="0" w:space="0" w:color="auto"/>
                <w:bottom w:val="none" w:sz="0" w:space="0" w:color="auto"/>
                <w:right w:val="none" w:sz="0" w:space="0" w:color="auto"/>
              </w:divBdr>
              <w:divsChild>
                <w:div w:id="412165978">
                  <w:marLeft w:val="0"/>
                  <w:marRight w:val="0"/>
                  <w:marTop w:val="0"/>
                  <w:marBottom w:val="0"/>
                  <w:divBdr>
                    <w:top w:val="none" w:sz="0" w:space="0" w:color="auto"/>
                    <w:left w:val="none" w:sz="0" w:space="0" w:color="auto"/>
                    <w:bottom w:val="none" w:sz="0" w:space="0" w:color="auto"/>
                    <w:right w:val="none" w:sz="0" w:space="0" w:color="auto"/>
                  </w:divBdr>
                  <w:divsChild>
                    <w:div w:id="1294287207">
                      <w:marLeft w:val="0"/>
                      <w:marRight w:val="0"/>
                      <w:marTop w:val="0"/>
                      <w:marBottom w:val="0"/>
                      <w:divBdr>
                        <w:top w:val="none" w:sz="0" w:space="0" w:color="auto"/>
                        <w:left w:val="none" w:sz="0" w:space="0" w:color="auto"/>
                        <w:bottom w:val="none" w:sz="0" w:space="0" w:color="auto"/>
                        <w:right w:val="none" w:sz="0" w:space="0" w:color="auto"/>
                      </w:divBdr>
                      <w:divsChild>
                        <w:div w:id="731075161">
                          <w:marLeft w:val="30"/>
                          <w:marRight w:val="30"/>
                          <w:marTop w:val="30"/>
                          <w:marBottom w:val="30"/>
                          <w:divBdr>
                            <w:top w:val="none" w:sz="0" w:space="0" w:color="auto"/>
                            <w:left w:val="none" w:sz="0" w:space="0" w:color="auto"/>
                            <w:bottom w:val="none" w:sz="0" w:space="0" w:color="auto"/>
                            <w:right w:val="none" w:sz="0" w:space="0" w:color="auto"/>
                          </w:divBdr>
                          <w:divsChild>
                            <w:div w:id="344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msend49.com/link.cfm?r=99549091&amp;sid=22332111&amp;m=2457669&amp;u=Museum&amp;j=12659305&amp;s=http://aam-us.org/resources/online-learning/effective-collections-management-policy?utm_source=MagnetMail&amp;utm_medium=email&amp;utm_term=hsu88539239@yahoo.com.tw&amp;utm_content=Weekly%3A%2001/15/13&amp;utm_campaign=Weekly%3A%20Jan.%2015" TargetMode="External"/><Relationship Id="rId4" Type="http://schemas.microsoft.com/office/2007/relationships/stylesWithEffects" Target="stylesWithEffects.xml"/><Relationship Id="rId9" Type="http://schemas.openxmlformats.org/officeDocument/2006/relationships/hyperlink" Target="http://www.mmsend49.com/link.cfm?r=99549091&amp;sid=22332110&amp;m=2457669&amp;u=Museum&amp;j=12659305&amp;s=http://aam-us.org/resources/assessment-programs/core-documents?utm_source=MagnetMail&amp;utm_medium=email&amp;utm_term=hsu88539239@yahoo.com.tw&amp;utm_content=Weekly%3A%2001/15/13&amp;utm_campaign=Weekly%3A%20Jan.%201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AD62-FB07-43E3-B7FD-E8EB80DC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811</Words>
  <Characters>4625</Characters>
  <Application>Microsoft Office Word</Application>
  <DocSecurity>0</DocSecurity>
  <Lines>38</Lines>
  <Paragraphs>10</Paragraphs>
  <ScaleCrop>false</ScaleCrop>
  <Company>Jss</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2020-02-09T07:00:00Z</dcterms:created>
  <dcterms:modified xsi:type="dcterms:W3CDTF">2020-02-09T07:00:00Z</dcterms:modified>
</cp:coreProperties>
</file>